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5F068" w14:textId="77777777" w:rsidR="002832AA" w:rsidRPr="00580083" w:rsidRDefault="002832AA" w:rsidP="00192F8A">
      <w:pPr>
        <w:pStyle w:val="Heading1"/>
        <w:spacing w:before="0" w:after="120"/>
        <w:rPr>
          <w:rFonts w:ascii="Calibri" w:hAnsi="Calibri" w:cs="Calibri"/>
          <w:b/>
          <w:bCs/>
          <w:color w:val="215E99" w:themeColor="text2" w:themeTint="BF"/>
          <w:sz w:val="40"/>
          <w:szCs w:val="40"/>
        </w:rPr>
      </w:pPr>
      <w:r w:rsidRPr="002832AA">
        <w:rPr>
          <w:rFonts w:ascii="Calibri" w:hAnsi="Calibri" w:cs="Calibri"/>
          <w:b/>
          <w:bCs/>
          <w:color w:val="215E99" w:themeColor="text2" w:themeTint="BF"/>
          <w:sz w:val="40"/>
          <w:szCs w:val="40"/>
        </w:rPr>
        <w:t>Ethical Principles for Implementing AI in Healthcare</w:t>
      </w:r>
    </w:p>
    <w:p w14:paraId="54827AF3" w14:textId="77777777" w:rsidR="002832AA" w:rsidRPr="00580083" w:rsidRDefault="002832AA" w:rsidP="00192F8A">
      <w:pPr>
        <w:pStyle w:val="Heading3"/>
        <w:spacing w:before="0"/>
        <w:rPr>
          <w:rFonts w:ascii="Calibri" w:hAnsi="Calibri" w:cs="Calibri"/>
          <w:b/>
          <w:bCs/>
          <w:color w:val="215E99" w:themeColor="text2" w:themeTint="BF"/>
          <w:sz w:val="22"/>
          <w:szCs w:val="22"/>
        </w:rPr>
      </w:pPr>
      <w:r w:rsidRPr="00580083">
        <w:rPr>
          <w:rFonts w:ascii="Calibri" w:hAnsi="Calibri" w:cs="Calibri"/>
          <w:b/>
          <w:bCs/>
          <w:color w:val="215E99" w:themeColor="text2" w:themeTint="BF"/>
          <w:sz w:val="22"/>
          <w:szCs w:val="22"/>
        </w:rPr>
        <w:t>Dr Arjun Dhillon</w:t>
      </w:r>
    </w:p>
    <w:p w14:paraId="5F38F61E" w14:textId="736C7693" w:rsidR="002832AA" w:rsidRPr="00580083" w:rsidRDefault="002832AA" w:rsidP="00192F8A">
      <w:pPr>
        <w:pStyle w:val="Heading3"/>
        <w:spacing w:before="0"/>
        <w:rPr>
          <w:rFonts w:ascii="Calibri" w:hAnsi="Calibri" w:cs="Calibri"/>
          <w:b/>
          <w:bCs/>
          <w:color w:val="215E99" w:themeColor="text2" w:themeTint="BF"/>
          <w:sz w:val="22"/>
          <w:szCs w:val="22"/>
        </w:rPr>
      </w:pPr>
      <w:r w:rsidRPr="00580083">
        <w:rPr>
          <w:rFonts w:ascii="Calibri" w:hAnsi="Calibri" w:cs="Calibri"/>
          <w:b/>
          <w:bCs/>
          <w:color w:val="215E99" w:themeColor="text2" w:themeTint="BF"/>
          <w:sz w:val="22"/>
          <w:szCs w:val="22"/>
        </w:rPr>
        <w:t>Deputy Caldicott Guardian at NHS England</w:t>
      </w:r>
    </w:p>
    <w:p w14:paraId="4BCBD40A" w14:textId="4A6E16FA" w:rsidR="003A4E1D" w:rsidRPr="009F7297" w:rsidRDefault="009F7297" w:rsidP="00192F8A">
      <w:pPr>
        <w:spacing w:after="0"/>
        <w:rPr>
          <w:rFonts w:ascii="Calibri" w:hAnsi="Calibri" w:cs="Calibri"/>
          <w:color w:val="7F7F7F" w:themeColor="text1" w:themeTint="80"/>
          <w:sz w:val="20"/>
          <w:szCs w:val="20"/>
        </w:rPr>
      </w:pPr>
      <w:r w:rsidRPr="009F7297">
        <w:rPr>
          <w:rFonts w:ascii="Calibri" w:hAnsi="Calibri" w:cs="Calibri"/>
          <w:color w:val="7F7F7F" w:themeColor="text1" w:themeTint="80"/>
          <w:sz w:val="20"/>
          <w:szCs w:val="20"/>
        </w:rPr>
        <w:t>Summary by Dr Devin Gray, Clinical Lead for Digital Transformation, Wandsworth GP Federation</w:t>
      </w:r>
    </w:p>
    <w:p w14:paraId="13FAA694" w14:textId="77777777" w:rsidR="009F7297" w:rsidRDefault="009F7297" w:rsidP="00192F8A">
      <w:pPr>
        <w:spacing w:after="0"/>
        <w:rPr>
          <w:rFonts w:ascii="Calibri" w:hAnsi="Calibri" w:cs="Calibri"/>
          <w:sz w:val="20"/>
          <w:szCs w:val="20"/>
        </w:rPr>
      </w:pPr>
    </w:p>
    <w:p w14:paraId="1E661BD6" w14:textId="6CC1D855" w:rsidR="002832AA" w:rsidRDefault="002832AA" w:rsidP="00D535B2">
      <w:pPr>
        <w:spacing w:after="120" w:line="278" w:lineRule="auto"/>
        <w:rPr>
          <w:rFonts w:ascii="Calibri" w:hAnsi="Calibri" w:cs="Calibri"/>
          <w:sz w:val="20"/>
          <w:szCs w:val="20"/>
        </w:rPr>
      </w:pPr>
      <w:r w:rsidRPr="002832AA">
        <w:rPr>
          <w:rFonts w:ascii="Calibri" w:hAnsi="Calibri" w:cs="Calibri"/>
          <w:sz w:val="20"/>
          <w:szCs w:val="20"/>
        </w:rPr>
        <w:t>The integration of Artificial Intelligence (AI) into the NHS and broader healthcare systems presents immense opportunities, but it requires a rigorous ethical framework to maintain patient trust. Dr Arjun Dhillon advocate</w:t>
      </w:r>
      <w:r w:rsidR="0059172D">
        <w:rPr>
          <w:rFonts w:ascii="Calibri" w:hAnsi="Calibri" w:cs="Calibri"/>
          <w:sz w:val="20"/>
          <w:szCs w:val="20"/>
        </w:rPr>
        <w:t>d</w:t>
      </w:r>
      <w:r w:rsidR="00D31E38">
        <w:rPr>
          <w:rFonts w:ascii="Calibri" w:hAnsi="Calibri" w:cs="Calibri"/>
          <w:sz w:val="20"/>
          <w:szCs w:val="20"/>
        </w:rPr>
        <w:t xml:space="preserve"> during a presentation for the AI Ambassador’s Network (3</w:t>
      </w:r>
      <w:r w:rsidR="00D31E38" w:rsidRPr="00D31E38">
        <w:rPr>
          <w:rFonts w:ascii="Calibri" w:hAnsi="Calibri" w:cs="Calibri"/>
          <w:sz w:val="20"/>
          <w:szCs w:val="20"/>
          <w:vertAlign w:val="superscript"/>
        </w:rPr>
        <w:t>rd</w:t>
      </w:r>
      <w:r w:rsidR="00D31E38">
        <w:rPr>
          <w:rFonts w:ascii="Calibri" w:hAnsi="Calibri" w:cs="Calibri"/>
          <w:sz w:val="20"/>
          <w:szCs w:val="20"/>
        </w:rPr>
        <w:t xml:space="preserve"> December 2025)</w:t>
      </w:r>
      <w:r w:rsidRPr="002832AA">
        <w:rPr>
          <w:rFonts w:ascii="Calibri" w:hAnsi="Calibri" w:cs="Calibri"/>
          <w:sz w:val="20"/>
          <w:szCs w:val="20"/>
        </w:rPr>
        <w:t xml:space="preserve"> for a deontological approach</w:t>
      </w:r>
      <w:r w:rsidR="001F02AA">
        <w:rPr>
          <w:rFonts w:ascii="Calibri" w:hAnsi="Calibri" w:cs="Calibri"/>
          <w:sz w:val="20"/>
          <w:szCs w:val="20"/>
        </w:rPr>
        <w:t xml:space="preserve">; </w:t>
      </w:r>
      <w:r w:rsidRPr="002832AA">
        <w:rPr>
          <w:rFonts w:ascii="Calibri" w:hAnsi="Calibri" w:cs="Calibri"/>
          <w:sz w:val="20"/>
          <w:szCs w:val="20"/>
        </w:rPr>
        <w:t>a system based on duty and rules rather than just outcomes.</w:t>
      </w:r>
      <w:r w:rsidR="00D535B2">
        <w:rPr>
          <w:rFonts w:ascii="Calibri" w:hAnsi="Calibri" w:cs="Calibri"/>
          <w:sz w:val="20"/>
          <w:szCs w:val="20"/>
        </w:rPr>
        <w:t xml:space="preserve"> </w:t>
      </w:r>
      <w:r w:rsidRPr="002832AA">
        <w:rPr>
          <w:rFonts w:ascii="Calibri" w:hAnsi="Calibri" w:cs="Calibri"/>
          <w:sz w:val="20"/>
          <w:szCs w:val="20"/>
        </w:rPr>
        <w:t>This framework aligns with the UK government’s AI ethics guidelines and the Caldicott Principles, ensuring that patient safety and data privacy remain paramount. Below are the five core principles for responsible AI implementation.</w:t>
      </w:r>
      <w:r w:rsidR="0059172D">
        <w:rPr>
          <w:rFonts w:ascii="Calibri" w:hAnsi="Calibri" w:cs="Calibri"/>
          <w:sz w:val="20"/>
          <w:szCs w:val="20"/>
        </w:rPr>
        <w:t xml:space="preserve"> Dr Gray attended the session and </w:t>
      </w:r>
      <w:r w:rsidR="00F02B3C">
        <w:rPr>
          <w:rFonts w:ascii="Calibri" w:hAnsi="Calibri" w:cs="Calibri"/>
          <w:sz w:val="20"/>
          <w:szCs w:val="20"/>
        </w:rPr>
        <w:t>provides here</w:t>
      </w:r>
      <w:r w:rsidR="0059172D">
        <w:rPr>
          <w:rFonts w:ascii="Calibri" w:hAnsi="Calibri" w:cs="Calibri"/>
          <w:sz w:val="20"/>
          <w:szCs w:val="20"/>
        </w:rPr>
        <w:t xml:space="preserve"> a summary for Wandsworth practices.</w:t>
      </w:r>
    </w:p>
    <w:p w14:paraId="71DECF53" w14:textId="77777777" w:rsidR="00D409AB" w:rsidRPr="002832AA" w:rsidRDefault="00D409AB" w:rsidP="00192F8A">
      <w:pPr>
        <w:spacing w:after="0" w:line="278" w:lineRule="auto"/>
        <w:rPr>
          <w:rFonts w:ascii="Calibri" w:hAnsi="Calibri" w:cs="Calibri"/>
          <w:sz w:val="20"/>
          <w:szCs w:val="20"/>
        </w:rPr>
      </w:pPr>
    </w:p>
    <w:p w14:paraId="0862AF79" w14:textId="40962715" w:rsidR="002832AA" w:rsidRPr="00580083" w:rsidRDefault="002832AA" w:rsidP="00192F8A">
      <w:pPr>
        <w:pStyle w:val="Heading2"/>
        <w:numPr>
          <w:ilvl w:val="0"/>
          <w:numId w:val="11"/>
        </w:numPr>
        <w:spacing w:before="0"/>
        <w:rPr>
          <w:rFonts w:ascii="Calibri" w:hAnsi="Calibri" w:cs="Calibri"/>
          <w:b/>
          <w:bCs/>
          <w:color w:val="215E99" w:themeColor="text2" w:themeTint="BF"/>
        </w:rPr>
      </w:pPr>
      <w:r w:rsidRPr="00580083">
        <w:rPr>
          <w:rFonts w:ascii="Calibri" w:hAnsi="Calibri" w:cs="Calibri"/>
          <w:b/>
          <w:bCs/>
          <w:color w:val="215E99" w:themeColor="text2" w:themeTint="BF"/>
        </w:rPr>
        <w:t>Clear Purpose and Justification</w:t>
      </w:r>
    </w:p>
    <w:p w14:paraId="4CF25ADF" w14:textId="77777777" w:rsidR="002832AA" w:rsidRPr="002832AA" w:rsidRDefault="002832AA" w:rsidP="00192F8A">
      <w:pPr>
        <w:spacing w:after="0" w:line="278" w:lineRule="auto"/>
        <w:rPr>
          <w:rFonts w:ascii="Calibri" w:hAnsi="Calibri" w:cs="Calibri"/>
          <w:sz w:val="20"/>
          <w:szCs w:val="20"/>
        </w:rPr>
      </w:pPr>
      <w:r w:rsidRPr="002832AA">
        <w:rPr>
          <w:rFonts w:ascii="Calibri" w:hAnsi="Calibri" w:cs="Calibri"/>
          <w:sz w:val="20"/>
          <w:szCs w:val="20"/>
        </w:rPr>
        <w:t>AI implementation must not be a "solution looking for a problem." Every AI tool must address a genuine clinical or operational need.</w:t>
      </w:r>
    </w:p>
    <w:p w14:paraId="0894F368" w14:textId="6A22F050" w:rsidR="002832AA" w:rsidRPr="00D409AB" w:rsidRDefault="002832AA" w:rsidP="00192F8A">
      <w:pPr>
        <w:pStyle w:val="ListParagraph"/>
        <w:numPr>
          <w:ilvl w:val="0"/>
          <w:numId w:val="10"/>
        </w:numPr>
        <w:spacing w:after="0"/>
        <w:rPr>
          <w:rFonts w:ascii="Calibri" w:hAnsi="Calibri" w:cs="Calibri"/>
          <w:sz w:val="20"/>
          <w:szCs w:val="20"/>
        </w:rPr>
      </w:pPr>
      <w:r w:rsidRPr="00D409AB">
        <w:rPr>
          <w:rFonts w:ascii="Calibri" w:hAnsi="Calibri" w:cs="Calibri"/>
          <w:b/>
          <w:bCs/>
          <w:sz w:val="20"/>
          <w:szCs w:val="20"/>
        </w:rPr>
        <w:t xml:space="preserve">Documented </w:t>
      </w:r>
      <w:r w:rsidR="00C1055D">
        <w:rPr>
          <w:rFonts w:ascii="Calibri" w:hAnsi="Calibri" w:cs="Calibri"/>
          <w:b/>
          <w:bCs/>
          <w:sz w:val="20"/>
          <w:szCs w:val="20"/>
        </w:rPr>
        <w:t>p</w:t>
      </w:r>
      <w:r w:rsidRPr="00D409AB">
        <w:rPr>
          <w:rFonts w:ascii="Calibri" w:hAnsi="Calibri" w:cs="Calibri"/>
          <w:b/>
          <w:bCs/>
          <w:sz w:val="20"/>
          <w:szCs w:val="20"/>
        </w:rPr>
        <w:t>urpose:</w:t>
      </w:r>
      <w:r w:rsidRPr="00D409AB">
        <w:rPr>
          <w:rFonts w:ascii="Calibri" w:hAnsi="Calibri" w:cs="Calibri"/>
          <w:sz w:val="20"/>
          <w:szCs w:val="20"/>
        </w:rPr>
        <w:t xml:space="preserve"> The specific problem the AI solves must be clearly defined before implementation begins.</w:t>
      </w:r>
    </w:p>
    <w:p w14:paraId="554AA0D1" w14:textId="59741A15" w:rsidR="002832AA" w:rsidRPr="00D409AB" w:rsidRDefault="002832AA" w:rsidP="00192F8A">
      <w:pPr>
        <w:pStyle w:val="ListParagraph"/>
        <w:numPr>
          <w:ilvl w:val="0"/>
          <w:numId w:val="10"/>
        </w:numPr>
        <w:spacing w:after="0"/>
        <w:rPr>
          <w:rFonts w:ascii="Calibri" w:hAnsi="Calibri" w:cs="Calibri"/>
          <w:sz w:val="20"/>
          <w:szCs w:val="20"/>
        </w:rPr>
      </w:pPr>
      <w:r w:rsidRPr="00D409AB">
        <w:rPr>
          <w:rFonts w:ascii="Calibri" w:hAnsi="Calibri" w:cs="Calibri"/>
          <w:b/>
          <w:bCs/>
          <w:sz w:val="20"/>
          <w:szCs w:val="20"/>
        </w:rPr>
        <w:t xml:space="preserve">Appropriate </w:t>
      </w:r>
      <w:r w:rsidR="00C1055D">
        <w:rPr>
          <w:rFonts w:ascii="Calibri" w:hAnsi="Calibri" w:cs="Calibri"/>
          <w:b/>
          <w:bCs/>
          <w:sz w:val="20"/>
          <w:szCs w:val="20"/>
        </w:rPr>
        <w:t>a</w:t>
      </w:r>
      <w:r w:rsidRPr="00D409AB">
        <w:rPr>
          <w:rFonts w:ascii="Calibri" w:hAnsi="Calibri" w:cs="Calibri"/>
          <w:b/>
          <w:bCs/>
          <w:sz w:val="20"/>
          <w:szCs w:val="20"/>
        </w:rPr>
        <w:t>pproval:</w:t>
      </w:r>
      <w:r w:rsidRPr="00D409AB">
        <w:rPr>
          <w:rFonts w:ascii="Calibri" w:hAnsi="Calibri" w:cs="Calibri"/>
          <w:sz w:val="20"/>
          <w:szCs w:val="20"/>
        </w:rPr>
        <w:t xml:space="preserve"> Approval should be sought from relevant authorities, such as Caldicott Guardians or Medical Directors. For large-scale projects covering large populations (e.g., Integrated Care Systems), approval from an ethics board may be necessary.</w:t>
      </w:r>
    </w:p>
    <w:p w14:paraId="2B084912" w14:textId="0AA02FEC" w:rsidR="002832AA" w:rsidRDefault="002832AA" w:rsidP="00192F8A">
      <w:pPr>
        <w:pStyle w:val="ListParagraph"/>
        <w:numPr>
          <w:ilvl w:val="0"/>
          <w:numId w:val="10"/>
        </w:numPr>
        <w:spacing w:after="0"/>
        <w:rPr>
          <w:rFonts w:ascii="Calibri" w:hAnsi="Calibri" w:cs="Calibri"/>
          <w:sz w:val="20"/>
          <w:szCs w:val="20"/>
        </w:rPr>
      </w:pPr>
      <w:r w:rsidRPr="00D409AB">
        <w:rPr>
          <w:rFonts w:ascii="Calibri" w:hAnsi="Calibri" w:cs="Calibri"/>
          <w:b/>
          <w:bCs/>
          <w:sz w:val="20"/>
          <w:szCs w:val="20"/>
        </w:rPr>
        <w:t xml:space="preserve">Strategic </w:t>
      </w:r>
      <w:r w:rsidR="00207E51">
        <w:rPr>
          <w:rFonts w:ascii="Calibri" w:hAnsi="Calibri" w:cs="Calibri"/>
          <w:b/>
          <w:bCs/>
          <w:sz w:val="20"/>
          <w:szCs w:val="20"/>
        </w:rPr>
        <w:t>a</w:t>
      </w:r>
      <w:r w:rsidRPr="00D409AB">
        <w:rPr>
          <w:rFonts w:ascii="Calibri" w:hAnsi="Calibri" w:cs="Calibri"/>
          <w:b/>
          <w:bCs/>
          <w:sz w:val="20"/>
          <w:szCs w:val="20"/>
        </w:rPr>
        <w:t>lignment:</w:t>
      </w:r>
      <w:r w:rsidRPr="00D409AB">
        <w:rPr>
          <w:rFonts w:ascii="Calibri" w:hAnsi="Calibri" w:cs="Calibri"/>
          <w:sz w:val="20"/>
          <w:szCs w:val="20"/>
        </w:rPr>
        <w:t xml:space="preserve"> The tool must align with patient safety goals and organizational objectives.</w:t>
      </w:r>
    </w:p>
    <w:p w14:paraId="0F35E115" w14:textId="77777777" w:rsidR="00514E83" w:rsidRPr="00514E83" w:rsidRDefault="00514E83" w:rsidP="00192F8A">
      <w:pPr>
        <w:spacing w:after="0"/>
        <w:rPr>
          <w:rFonts w:ascii="Calibri" w:hAnsi="Calibri" w:cs="Calibri"/>
          <w:sz w:val="20"/>
          <w:szCs w:val="20"/>
        </w:rPr>
      </w:pPr>
    </w:p>
    <w:p w14:paraId="77E7F487" w14:textId="343B097F" w:rsidR="002832AA" w:rsidRPr="002832AA" w:rsidRDefault="002832AA" w:rsidP="00192F8A">
      <w:pPr>
        <w:pStyle w:val="Heading2"/>
        <w:numPr>
          <w:ilvl w:val="0"/>
          <w:numId w:val="11"/>
        </w:numPr>
        <w:spacing w:before="0"/>
        <w:rPr>
          <w:rFonts w:ascii="Calibri" w:hAnsi="Calibri" w:cs="Calibri"/>
          <w:b/>
          <w:bCs/>
          <w:color w:val="215E99" w:themeColor="text2" w:themeTint="BF"/>
        </w:rPr>
      </w:pPr>
      <w:r w:rsidRPr="002832AA">
        <w:rPr>
          <w:rFonts w:ascii="Calibri" w:hAnsi="Calibri" w:cs="Calibri"/>
          <w:b/>
          <w:bCs/>
          <w:color w:val="215E99" w:themeColor="text2" w:themeTint="BF"/>
        </w:rPr>
        <w:t>Compliance with Law, Regulations, and Standards</w:t>
      </w:r>
    </w:p>
    <w:p w14:paraId="189CD9B4" w14:textId="77777777" w:rsidR="002832AA" w:rsidRPr="002832AA" w:rsidRDefault="002832AA" w:rsidP="00192F8A">
      <w:pPr>
        <w:spacing w:after="0" w:line="278" w:lineRule="auto"/>
        <w:rPr>
          <w:rFonts w:ascii="Calibri" w:hAnsi="Calibri" w:cs="Calibri"/>
          <w:sz w:val="20"/>
          <w:szCs w:val="20"/>
        </w:rPr>
      </w:pPr>
      <w:r w:rsidRPr="002832AA">
        <w:rPr>
          <w:rFonts w:ascii="Calibri" w:hAnsi="Calibri" w:cs="Calibri"/>
          <w:sz w:val="20"/>
          <w:szCs w:val="20"/>
        </w:rPr>
        <w:t>AI is "data-hungry," making strict adherence to legal and professional standards essential.</w:t>
      </w:r>
    </w:p>
    <w:p w14:paraId="54588F34" w14:textId="28A45FF5" w:rsidR="002832AA" w:rsidRPr="002832AA" w:rsidRDefault="002832AA" w:rsidP="00192F8A">
      <w:pPr>
        <w:numPr>
          <w:ilvl w:val="0"/>
          <w:numId w:val="2"/>
        </w:numPr>
        <w:spacing w:after="0" w:line="278" w:lineRule="auto"/>
        <w:rPr>
          <w:rFonts w:ascii="Calibri" w:hAnsi="Calibri" w:cs="Calibri"/>
          <w:sz w:val="20"/>
          <w:szCs w:val="20"/>
        </w:rPr>
      </w:pPr>
      <w:r w:rsidRPr="002832AA">
        <w:rPr>
          <w:rFonts w:ascii="Calibri" w:hAnsi="Calibri" w:cs="Calibri"/>
          <w:b/>
          <w:bCs/>
          <w:sz w:val="20"/>
          <w:szCs w:val="20"/>
        </w:rPr>
        <w:t xml:space="preserve">Data </w:t>
      </w:r>
      <w:r w:rsidR="00C1055D">
        <w:rPr>
          <w:rFonts w:ascii="Calibri" w:hAnsi="Calibri" w:cs="Calibri"/>
          <w:b/>
          <w:bCs/>
          <w:sz w:val="20"/>
          <w:szCs w:val="20"/>
        </w:rPr>
        <w:t>p</w:t>
      </w:r>
      <w:r w:rsidRPr="002832AA">
        <w:rPr>
          <w:rFonts w:ascii="Calibri" w:hAnsi="Calibri" w:cs="Calibri"/>
          <w:b/>
          <w:bCs/>
          <w:sz w:val="20"/>
          <w:szCs w:val="20"/>
        </w:rPr>
        <w:t>rotection:</w:t>
      </w:r>
      <w:r w:rsidRPr="002832AA">
        <w:rPr>
          <w:rFonts w:ascii="Calibri" w:hAnsi="Calibri" w:cs="Calibri"/>
          <w:sz w:val="20"/>
          <w:szCs w:val="20"/>
        </w:rPr>
        <w:t xml:space="preserve"> Compliance with the UK Data Protection Act 2018 and GDPR is mandatory. This includes upholding privacy, fairness, non-discrimination, transparency, and explainability. Special attention must be paid to Article 22, regarding automated decision-making.</w:t>
      </w:r>
    </w:p>
    <w:p w14:paraId="647A9C4C" w14:textId="683AA14A" w:rsidR="002832AA" w:rsidRPr="002832AA" w:rsidRDefault="002832AA" w:rsidP="00192F8A">
      <w:pPr>
        <w:numPr>
          <w:ilvl w:val="0"/>
          <w:numId w:val="2"/>
        </w:numPr>
        <w:spacing w:after="0" w:line="278" w:lineRule="auto"/>
        <w:rPr>
          <w:rFonts w:ascii="Calibri" w:hAnsi="Calibri" w:cs="Calibri"/>
          <w:sz w:val="20"/>
          <w:szCs w:val="20"/>
        </w:rPr>
      </w:pPr>
      <w:r w:rsidRPr="002832AA">
        <w:rPr>
          <w:rFonts w:ascii="Calibri" w:hAnsi="Calibri" w:cs="Calibri"/>
          <w:b/>
          <w:bCs/>
          <w:sz w:val="20"/>
          <w:szCs w:val="20"/>
        </w:rPr>
        <w:t xml:space="preserve">Medical </w:t>
      </w:r>
      <w:r w:rsidR="00C1055D">
        <w:rPr>
          <w:rFonts w:ascii="Calibri" w:hAnsi="Calibri" w:cs="Calibri"/>
          <w:b/>
          <w:bCs/>
          <w:sz w:val="20"/>
          <w:szCs w:val="20"/>
        </w:rPr>
        <w:t>s</w:t>
      </w:r>
      <w:r w:rsidRPr="002832AA">
        <w:rPr>
          <w:rFonts w:ascii="Calibri" w:hAnsi="Calibri" w:cs="Calibri"/>
          <w:b/>
          <w:bCs/>
          <w:sz w:val="20"/>
          <w:szCs w:val="20"/>
        </w:rPr>
        <w:t xml:space="preserve">afety </w:t>
      </w:r>
      <w:r w:rsidR="00C1055D">
        <w:rPr>
          <w:rFonts w:ascii="Calibri" w:hAnsi="Calibri" w:cs="Calibri"/>
          <w:b/>
          <w:bCs/>
          <w:sz w:val="20"/>
          <w:szCs w:val="20"/>
        </w:rPr>
        <w:t>r</w:t>
      </w:r>
      <w:r w:rsidRPr="002832AA">
        <w:rPr>
          <w:rFonts w:ascii="Calibri" w:hAnsi="Calibri" w:cs="Calibri"/>
          <w:b/>
          <w:bCs/>
          <w:sz w:val="20"/>
          <w:szCs w:val="20"/>
        </w:rPr>
        <w:t>egulations:</w:t>
      </w:r>
      <w:r w:rsidRPr="002832AA">
        <w:rPr>
          <w:rFonts w:ascii="Calibri" w:hAnsi="Calibri" w:cs="Calibri"/>
          <w:sz w:val="20"/>
          <w:szCs w:val="20"/>
        </w:rPr>
        <w:t xml:space="preserve"> Adherence to safety standards such as DCB0129 and DCB0160 is vital. These regulations take a harm-reduction approach through hazard identification and management.</w:t>
      </w:r>
    </w:p>
    <w:p w14:paraId="4ECB0AB7" w14:textId="3F9F3586" w:rsidR="002832AA" w:rsidRPr="002832AA" w:rsidRDefault="002832AA" w:rsidP="00192F8A">
      <w:pPr>
        <w:numPr>
          <w:ilvl w:val="0"/>
          <w:numId w:val="2"/>
        </w:numPr>
        <w:spacing w:after="0" w:line="278" w:lineRule="auto"/>
        <w:rPr>
          <w:rFonts w:ascii="Calibri" w:hAnsi="Calibri" w:cs="Calibri"/>
          <w:sz w:val="20"/>
          <w:szCs w:val="20"/>
        </w:rPr>
      </w:pPr>
      <w:r w:rsidRPr="002832AA">
        <w:rPr>
          <w:rFonts w:ascii="Calibri" w:hAnsi="Calibri" w:cs="Calibri"/>
          <w:b/>
          <w:bCs/>
          <w:sz w:val="20"/>
          <w:szCs w:val="20"/>
        </w:rPr>
        <w:t xml:space="preserve">Professional </w:t>
      </w:r>
      <w:r w:rsidR="00C1055D">
        <w:rPr>
          <w:rFonts w:ascii="Calibri" w:hAnsi="Calibri" w:cs="Calibri"/>
          <w:b/>
          <w:bCs/>
          <w:sz w:val="20"/>
          <w:szCs w:val="20"/>
        </w:rPr>
        <w:t>s</w:t>
      </w:r>
      <w:r w:rsidRPr="002832AA">
        <w:rPr>
          <w:rFonts w:ascii="Calibri" w:hAnsi="Calibri" w:cs="Calibri"/>
          <w:b/>
          <w:bCs/>
          <w:sz w:val="20"/>
          <w:szCs w:val="20"/>
        </w:rPr>
        <w:t>tandards:</w:t>
      </w:r>
      <w:r w:rsidRPr="002832AA">
        <w:rPr>
          <w:rFonts w:ascii="Calibri" w:hAnsi="Calibri" w:cs="Calibri"/>
          <w:sz w:val="20"/>
          <w:szCs w:val="20"/>
        </w:rPr>
        <w:t xml:space="preserve"> Clinicians must adhere to Good Medical Practice (GMP), respecting patient autonomy and ensuring equity of service.</w:t>
      </w:r>
    </w:p>
    <w:p w14:paraId="5E66F907" w14:textId="1C6FCA3E" w:rsidR="002832AA" w:rsidRDefault="002832AA" w:rsidP="00192F8A">
      <w:pPr>
        <w:numPr>
          <w:ilvl w:val="0"/>
          <w:numId w:val="2"/>
        </w:numPr>
        <w:spacing w:after="0"/>
        <w:rPr>
          <w:rFonts w:ascii="Calibri" w:hAnsi="Calibri" w:cs="Calibri"/>
          <w:sz w:val="20"/>
          <w:szCs w:val="20"/>
        </w:rPr>
      </w:pPr>
      <w:r w:rsidRPr="002832AA">
        <w:rPr>
          <w:rFonts w:ascii="Calibri" w:hAnsi="Calibri" w:cs="Calibri"/>
          <w:b/>
          <w:bCs/>
          <w:sz w:val="20"/>
          <w:szCs w:val="20"/>
        </w:rPr>
        <w:t>Cyber</w:t>
      </w:r>
      <w:r w:rsidR="00C1055D">
        <w:rPr>
          <w:rFonts w:ascii="Calibri" w:hAnsi="Calibri" w:cs="Calibri"/>
          <w:b/>
          <w:bCs/>
          <w:sz w:val="20"/>
          <w:szCs w:val="20"/>
        </w:rPr>
        <w:t>s</w:t>
      </w:r>
      <w:r w:rsidRPr="002832AA">
        <w:rPr>
          <w:rFonts w:ascii="Calibri" w:hAnsi="Calibri" w:cs="Calibri"/>
          <w:b/>
          <w:bCs/>
          <w:sz w:val="20"/>
          <w:szCs w:val="20"/>
        </w:rPr>
        <w:t>ecurity:</w:t>
      </w:r>
      <w:r w:rsidRPr="002832AA">
        <w:rPr>
          <w:rFonts w:ascii="Calibri" w:hAnsi="Calibri" w:cs="Calibri"/>
          <w:sz w:val="20"/>
          <w:szCs w:val="20"/>
        </w:rPr>
        <w:t xml:space="preserve"> As reliance on AI grows, robust cyber security is required to protect sensitive data.</w:t>
      </w:r>
    </w:p>
    <w:p w14:paraId="70A188D5" w14:textId="77777777" w:rsidR="00AA1118" w:rsidRPr="002832AA" w:rsidRDefault="00AA1118" w:rsidP="00192F8A">
      <w:pPr>
        <w:spacing w:after="0" w:line="278" w:lineRule="auto"/>
        <w:rPr>
          <w:rFonts w:ascii="Calibri" w:hAnsi="Calibri" w:cs="Calibri"/>
          <w:sz w:val="20"/>
          <w:szCs w:val="20"/>
        </w:rPr>
      </w:pPr>
    </w:p>
    <w:p w14:paraId="2F6C669F" w14:textId="3EDF5DF5" w:rsidR="002832AA" w:rsidRPr="002832AA" w:rsidRDefault="002832AA" w:rsidP="00192F8A">
      <w:pPr>
        <w:pStyle w:val="Heading2"/>
        <w:numPr>
          <w:ilvl w:val="0"/>
          <w:numId w:val="11"/>
        </w:numPr>
        <w:spacing w:before="0"/>
        <w:rPr>
          <w:rFonts w:ascii="Calibri" w:hAnsi="Calibri" w:cs="Calibri"/>
          <w:b/>
          <w:bCs/>
          <w:color w:val="215E99" w:themeColor="text2" w:themeTint="BF"/>
        </w:rPr>
      </w:pPr>
      <w:r w:rsidRPr="002832AA">
        <w:rPr>
          <w:rFonts w:ascii="Calibri" w:hAnsi="Calibri" w:cs="Calibri"/>
          <w:b/>
          <w:bCs/>
          <w:color w:val="215E99" w:themeColor="text2" w:themeTint="BF"/>
        </w:rPr>
        <w:t>Human Governance Systems</w:t>
      </w:r>
    </w:p>
    <w:p w14:paraId="6CA9BCDF" w14:textId="77777777" w:rsidR="002832AA" w:rsidRPr="002832AA" w:rsidRDefault="002832AA" w:rsidP="00192F8A">
      <w:pPr>
        <w:spacing w:after="0" w:line="278" w:lineRule="auto"/>
        <w:rPr>
          <w:rFonts w:ascii="Calibri" w:hAnsi="Calibri" w:cs="Calibri"/>
          <w:sz w:val="20"/>
          <w:szCs w:val="20"/>
        </w:rPr>
      </w:pPr>
      <w:r w:rsidRPr="002832AA">
        <w:rPr>
          <w:rFonts w:ascii="Calibri" w:hAnsi="Calibri" w:cs="Calibri"/>
          <w:sz w:val="20"/>
          <w:szCs w:val="20"/>
        </w:rPr>
        <w:t>AI must be embedded within human governance structures; it cannot operate in a vacuum.</w:t>
      </w:r>
    </w:p>
    <w:p w14:paraId="46BFB26B" w14:textId="50653B7E" w:rsidR="002832AA" w:rsidRPr="002832AA" w:rsidRDefault="002832AA" w:rsidP="00192F8A">
      <w:pPr>
        <w:numPr>
          <w:ilvl w:val="0"/>
          <w:numId w:val="3"/>
        </w:numPr>
        <w:spacing w:after="0" w:line="278" w:lineRule="auto"/>
        <w:rPr>
          <w:rFonts w:ascii="Calibri" w:hAnsi="Calibri" w:cs="Calibri"/>
          <w:sz w:val="20"/>
          <w:szCs w:val="20"/>
        </w:rPr>
      </w:pPr>
      <w:r w:rsidRPr="002832AA">
        <w:rPr>
          <w:rFonts w:ascii="Calibri" w:hAnsi="Calibri" w:cs="Calibri"/>
          <w:b/>
          <w:bCs/>
          <w:sz w:val="20"/>
          <w:szCs w:val="20"/>
        </w:rPr>
        <w:t xml:space="preserve">Three Lines of </w:t>
      </w:r>
      <w:r w:rsidRPr="008E5085">
        <w:rPr>
          <w:rFonts w:ascii="Calibri" w:hAnsi="Calibri" w:cs="Calibri"/>
          <w:b/>
          <w:bCs/>
          <w:sz w:val="20"/>
          <w:szCs w:val="20"/>
        </w:rPr>
        <w:t>Defence</w:t>
      </w:r>
      <w:r w:rsidRPr="002832AA">
        <w:rPr>
          <w:rFonts w:ascii="Calibri" w:hAnsi="Calibri" w:cs="Calibri"/>
          <w:b/>
          <w:bCs/>
          <w:sz w:val="20"/>
          <w:szCs w:val="20"/>
        </w:rPr>
        <w:t xml:space="preserve"> Model:</w:t>
      </w:r>
      <w:r w:rsidRPr="002832AA">
        <w:rPr>
          <w:rFonts w:ascii="Calibri" w:hAnsi="Calibri" w:cs="Calibri"/>
          <w:sz w:val="20"/>
          <w:szCs w:val="20"/>
        </w:rPr>
        <w:t xml:space="preserve"> Dr Dhillon suggests a layered approach to governance:</w:t>
      </w:r>
    </w:p>
    <w:p w14:paraId="432C9301" w14:textId="77777777" w:rsidR="002832AA" w:rsidRPr="002832AA" w:rsidRDefault="002832AA" w:rsidP="00192F8A">
      <w:pPr>
        <w:numPr>
          <w:ilvl w:val="1"/>
          <w:numId w:val="3"/>
        </w:numPr>
        <w:spacing w:after="0" w:line="278" w:lineRule="auto"/>
        <w:rPr>
          <w:rFonts w:ascii="Calibri" w:hAnsi="Calibri" w:cs="Calibri"/>
          <w:sz w:val="20"/>
          <w:szCs w:val="20"/>
        </w:rPr>
      </w:pPr>
      <w:r w:rsidRPr="002832AA">
        <w:rPr>
          <w:rFonts w:ascii="Calibri" w:hAnsi="Calibri" w:cs="Calibri"/>
          <w:b/>
          <w:bCs/>
          <w:sz w:val="20"/>
          <w:szCs w:val="20"/>
        </w:rPr>
        <w:t>Operational Controls:</w:t>
      </w:r>
      <w:r w:rsidRPr="002832AA">
        <w:rPr>
          <w:rFonts w:ascii="Calibri" w:hAnsi="Calibri" w:cs="Calibri"/>
          <w:sz w:val="20"/>
          <w:szCs w:val="20"/>
        </w:rPr>
        <w:t xml:space="preserve"> Those running the system.</w:t>
      </w:r>
    </w:p>
    <w:p w14:paraId="201068EE" w14:textId="77777777" w:rsidR="002832AA" w:rsidRPr="002832AA" w:rsidRDefault="002832AA" w:rsidP="00192F8A">
      <w:pPr>
        <w:numPr>
          <w:ilvl w:val="1"/>
          <w:numId w:val="3"/>
        </w:numPr>
        <w:spacing w:after="0" w:line="278" w:lineRule="auto"/>
        <w:rPr>
          <w:rFonts w:ascii="Calibri" w:hAnsi="Calibri" w:cs="Calibri"/>
          <w:sz w:val="20"/>
          <w:szCs w:val="20"/>
        </w:rPr>
      </w:pPr>
      <w:r w:rsidRPr="002832AA">
        <w:rPr>
          <w:rFonts w:ascii="Calibri" w:hAnsi="Calibri" w:cs="Calibri"/>
          <w:b/>
          <w:bCs/>
          <w:sz w:val="20"/>
          <w:szCs w:val="20"/>
        </w:rPr>
        <w:t>Management Oversight:</w:t>
      </w:r>
      <w:r w:rsidRPr="002832AA">
        <w:rPr>
          <w:rFonts w:ascii="Calibri" w:hAnsi="Calibri" w:cs="Calibri"/>
          <w:sz w:val="20"/>
          <w:szCs w:val="20"/>
        </w:rPr>
        <w:t xml:space="preserve"> Monitoring performance data.</w:t>
      </w:r>
    </w:p>
    <w:p w14:paraId="30962497" w14:textId="77777777" w:rsidR="002832AA" w:rsidRPr="002832AA" w:rsidRDefault="002832AA" w:rsidP="00192F8A">
      <w:pPr>
        <w:numPr>
          <w:ilvl w:val="1"/>
          <w:numId w:val="3"/>
        </w:numPr>
        <w:spacing w:after="0" w:line="278" w:lineRule="auto"/>
        <w:rPr>
          <w:rFonts w:ascii="Calibri" w:hAnsi="Calibri" w:cs="Calibri"/>
          <w:sz w:val="20"/>
          <w:szCs w:val="20"/>
        </w:rPr>
      </w:pPr>
      <w:r w:rsidRPr="002832AA">
        <w:rPr>
          <w:rFonts w:ascii="Calibri" w:hAnsi="Calibri" w:cs="Calibri"/>
          <w:b/>
          <w:bCs/>
          <w:sz w:val="20"/>
          <w:szCs w:val="20"/>
        </w:rPr>
        <w:t>External Audit/Board Oversight:</w:t>
      </w:r>
      <w:r w:rsidRPr="002832AA">
        <w:rPr>
          <w:rFonts w:ascii="Calibri" w:hAnsi="Calibri" w:cs="Calibri"/>
          <w:sz w:val="20"/>
          <w:szCs w:val="20"/>
        </w:rPr>
        <w:t xml:space="preserve"> High-level accountability.</w:t>
      </w:r>
    </w:p>
    <w:p w14:paraId="0B067C31" w14:textId="5BF13F2F" w:rsidR="002832AA" w:rsidRPr="002832AA" w:rsidRDefault="002832AA" w:rsidP="00192F8A">
      <w:pPr>
        <w:numPr>
          <w:ilvl w:val="0"/>
          <w:numId w:val="3"/>
        </w:numPr>
        <w:spacing w:after="0" w:line="278" w:lineRule="auto"/>
        <w:rPr>
          <w:rFonts w:ascii="Calibri" w:hAnsi="Calibri" w:cs="Calibri"/>
          <w:sz w:val="20"/>
          <w:szCs w:val="20"/>
        </w:rPr>
      </w:pPr>
      <w:r w:rsidRPr="002832AA">
        <w:rPr>
          <w:rFonts w:ascii="Calibri" w:hAnsi="Calibri" w:cs="Calibri"/>
          <w:sz w:val="20"/>
          <w:szCs w:val="20"/>
        </w:rPr>
        <w:t>Humans must remain in control of decision-making. However, systems must be designed so that human oversight does not become an unmanageable burden or a liability.</w:t>
      </w:r>
    </w:p>
    <w:p w14:paraId="12D71448" w14:textId="5111E549" w:rsidR="002832AA" w:rsidRPr="002832AA" w:rsidRDefault="002832AA" w:rsidP="00192F8A">
      <w:pPr>
        <w:numPr>
          <w:ilvl w:val="0"/>
          <w:numId w:val="3"/>
        </w:numPr>
        <w:spacing w:after="0" w:line="278" w:lineRule="auto"/>
        <w:rPr>
          <w:rFonts w:ascii="Calibri" w:hAnsi="Calibri" w:cs="Calibri"/>
          <w:sz w:val="20"/>
          <w:szCs w:val="20"/>
        </w:rPr>
      </w:pPr>
      <w:r w:rsidRPr="002832AA">
        <w:rPr>
          <w:rFonts w:ascii="Calibri" w:hAnsi="Calibri" w:cs="Calibri"/>
          <w:sz w:val="20"/>
          <w:szCs w:val="20"/>
        </w:rPr>
        <w:t>Staff must be trained to use and manage these technologies effectively.</w:t>
      </w:r>
    </w:p>
    <w:p w14:paraId="6031D5A3" w14:textId="0A8360F6" w:rsidR="002832AA" w:rsidRDefault="002832AA" w:rsidP="00192F8A">
      <w:pPr>
        <w:numPr>
          <w:ilvl w:val="0"/>
          <w:numId w:val="3"/>
        </w:numPr>
        <w:spacing w:after="0"/>
        <w:rPr>
          <w:rFonts w:ascii="Calibri" w:hAnsi="Calibri" w:cs="Calibri"/>
          <w:sz w:val="20"/>
          <w:szCs w:val="20"/>
        </w:rPr>
      </w:pPr>
      <w:r w:rsidRPr="002832AA">
        <w:rPr>
          <w:rFonts w:ascii="Calibri" w:hAnsi="Calibri" w:cs="Calibri"/>
          <w:sz w:val="20"/>
          <w:szCs w:val="20"/>
        </w:rPr>
        <w:t>Organi</w:t>
      </w:r>
      <w:r w:rsidR="00A841C4">
        <w:rPr>
          <w:rFonts w:ascii="Calibri" w:hAnsi="Calibri" w:cs="Calibri"/>
          <w:sz w:val="20"/>
          <w:szCs w:val="20"/>
        </w:rPr>
        <w:t>s</w:t>
      </w:r>
      <w:r w:rsidRPr="002832AA">
        <w:rPr>
          <w:rFonts w:ascii="Calibri" w:hAnsi="Calibri" w:cs="Calibri"/>
          <w:sz w:val="20"/>
          <w:szCs w:val="20"/>
        </w:rPr>
        <w:t xml:space="preserve">ations should document who is Responsible, Accountable, Consulted, and Informed </w:t>
      </w:r>
      <w:r w:rsidR="00A841C4">
        <w:rPr>
          <w:rFonts w:ascii="Calibri" w:hAnsi="Calibri" w:cs="Calibri"/>
          <w:sz w:val="20"/>
          <w:szCs w:val="20"/>
        </w:rPr>
        <w:t xml:space="preserve">(RACI) </w:t>
      </w:r>
      <w:r w:rsidRPr="002832AA">
        <w:rPr>
          <w:rFonts w:ascii="Calibri" w:hAnsi="Calibri" w:cs="Calibri"/>
          <w:sz w:val="20"/>
          <w:szCs w:val="20"/>
        </w:rPr>
        <w:t>to clarify liability.</w:t>
      </w:r>
    </w:p>
    <w:p w14:paraId="73AF531F" w14:textId="77777777" w:rsidR="000E65D4" w:rsidRPr="002832AA" w:rsidRDefault="000E65D4" w:rsidP="00192F8A">
      <w:pPr>
        <w:spacing w:after="0" w:line="278" w:lineRule="auto"/>
        <w:rPr>
          <w:rFonts w:ascii="Calibri" w:hAnsi="Calibri" w:cs="Calibri"/>
          <w:sz w:val="20"/>
          <w:szCs w:val="20"/>
        </w:rPr>
      </w:pPr>
    </w:p>
    <w:p w14:paraId="72DDB2FE" w14:textId="5B126ED9" w:rsidR="002832AA" w:rsidRPr="002832AA" w:rsidRDefault="002832AA" w:rsidP="00192F8A">
      <w:pPr>
        <w:pStyle w:val="Heading2"/>
        <w:numPr>
          <w:ilvl w:val="0"/>
          <w:numId w:val="11"/>
        </w:numPr>
        <w:spacing w:before="0"/>
        <w:rPr>
          <w:rFonts w:ascii="Calibri" w:hAnsi="Calibri" w:cs="Calibri"/>
          <w:b/>
          <w:bCs/>
          <w:color w:val="215E99" w:themeColor="text2" w:themeTint="BF"/>
        </w:rPr>
      </w:pPr>
      <w:r w:rsidRPr="002832AA">
        <w:rPr>
          <w:rFonts w:ascii="Calibri" w:hAnsi="Calibri" w:cs="Calibri"/>
          <w:b/>
          <w:bCs/>
          <w:color w:val="215E99" w:themeColor="text2" w:themeTint="BF"/>
        </w:rPr>
        <w:lastRenderedPageBreak/>
        <w:t>Technical Robustness and Monitoring</w:t>
      </w:r>
    </w:p>
    <w:p w14:paraId="3E289FE0" w14:textId="77777777" w:rsidR="002832AA" w:rsidRPr="002832AA" w:rsidRDefault="002832AA" w:rsidP="00192F8A">
      <w:pPr>
        <w:spacing w:after="0" w:line="278" w:lineRule="auto"/>
        <w:rPr>
          <w:rFonts w:ascii="Calibri" w:hAnsi="Calibri" w:cs="Calibri"/>
          <w:sz w:val="20"/>
          <w:szCs w:val="20"/>
        </w:rPr>
      </w:pPr>
      <w:r w:rsidRPr="002832AA">
        <w:rPr>
          <w:rFonts w:ascii="Calibri" w:hAnsi="Calibri" w:cs="Calibri"/>
          <w:sz w:val="20"/>
          <w:szCs w:val="20"/>
        </w:rPr>
        <w:t>AI systems must be manufactured and deployed according to strict quality assurance systems.</w:t>
      </w:r>
    </w:p>
    <w:p w14:paraId="378A39E7" w14:textId="12FA41E4" w:rsidR="002832AA" w:rsidRPr="002832AA" w:rsidRDefault="002832AA" w:rsidP="00192F8A">
      <w:pPr>
        <w:numPr>
          <w:ilvl w:val="0"/>
          <w:numId w:val="4"/>
        </w:numPr>
        <w:spacing w:after="0" w:line="278" w:lineRule="auto"/>
        <w:rPr>
          <w:rFonts w:ascii="Calibri" w:hAnsi="Calibri" w:cs="Calibri"/>
          <w:sz w:val="20"/>
          <w:szCs w:val="20"/>
        </w:rPr>
      </w:pPr>
      <w:r w:rsidRPr="002832AA">
        <w:rPr>
          <w:rFonts w:ascii="Calibri" w:hAnsi="Calibri" w:cs="Calibri"/>
          <w:b/>
          <w:bCs/>
          <w:sz w:val="20"/>
          <w:szCs w:val="20"/>
        </w:rPr>
        <w:t xml:space="preserve">Engineering </w:t>
      </w:r>
      <w:r w:rsidR="002D2AFC">
        <w:rPr>
          <w:rFonts w:ascii="Calibri" w:hAnsi="Calibri" w:cs="Calibri"/>
          <w:b/>
          <w:bCs/>
          <w:sz w:val="20"/>
          <w:szCs w:val="20"/>
        </w:rPr>
        <w:t>b</w:t>
      </w:r>
      <w:r w:rsidRPr="002832AA">
        <w:rPr>
          <w:rFonts w:ascii="Calibri" w:hAnsi="Calibri" w:cs="Calibri"/>
          <w:b/>
          <w:bCs/>
          <w:sz w:val="20"/>
          <w:szCs w:val="20"/>
        </w:rPr>
        <w:t xml:space="preserve">est </w:t>
      </w:r>
      <w:r w:rsidR="002D2AFC">
        <w:rPr>
          <w:rFonts w:ascii="Calibri" w:hAnsi="Calibri" w:cs="Calibri"/>
          <w:b/>
          <w:bCs/>
          <w:sz w:val="20"/>
          <w:szCs w:val="20"/>
        </w:rPr>
        <w:t>p</w:t>
      </w:r>
      <w:r w:rsidRPr="002832AA">
        <w:rPr>
          <w:rFonts w:ascii="Calibri" w:hAnsi="Calibri" w:cs="Calibri"/>
          <w:b/>
          <w:bCs/>
          <w:sz w:val="20"/>
          <w:szCs w:val="20"/>
        </w:rPr>
        <w:t>ractices:</w:t>
      </w:r>
      <w:r w:rsidRPr="002832AA">
        <w:rPr>
          <w:rFonts w:ascii="Calibri" w:hAnsi="Calibri" w:cs="Calibri"/>
          <w:sz w:val="20"/>
          <w:szCs w:val="20"/>
        </w:rPr>
        <w:t xml:space="preserve"> strict standards for model training, testing, and evidence gathering.</w:t>
      </w:r>
    </w:p>
    <w:p w14:paraId="4CDC317A" w14:textId="19227EC7" w:rsidR="002832AA" w:rsidRPr="002832AA" w:rsidRDefault="002832AA" w:rsidP="00192F8A">
      <w:pPr>
        <w:numPr>
          <w:ilvl w:val="0"/>
          <w:numId w:val="4"/>
        </w:numPr>
        <w:spacing w:after="0" w:line="278" w:lineRule="auto"/>
        <w:rPr>
          <w:rFonts w:ascii="Calibri" w:hAnsi="Calibri" w:cs="Calibri"/>
          <w:sz w:val="20"/>
          <w:szCs w:val="20"/>
        </w:rPr>
      </w:pPr>
      <w:r w:rsidRPr="002832AA">
        <w:rPr>
          <w:rFonts w:ascii="Calibri" w:hAnsi="Calibri" w:cs="Calibri"/>
          <w:b/>
          <w:bCs/>
          <w:sz w:val="20"/>
          <w:szCs w:val="20"/>
        </w:rPr>
        <w:t xml:space="preserve">Red </w:t>
      </w:r>
      <w:r w:rsidR="002D2AFC">
        <w:rPr>
          <w:rFonts w:ascii="Calibri" w:hAnsi="Calibri" w:cs="Calibri"/>
          <w:b/>
          <w:bCs/>
          <w:sz w:val="20"/>
          <w:szCs w:val="20"/>
        </w:rPr>
        <w:t>l</w:t>
      </w:r>
      <w:r w:rsidRPr="002832AA">
        <w:rPr>
          <w:rFonts w:ascii="Calibri" w:hAnsi="Calibri" w:cs="Calibri"/>
          <w:b/>
          <w:bCs/>
          <w:sz w:val="20"/>
          <w:szCs w:val="20"/>
        </w:rPr>
        <w:t>ines:</w:t>
      </w:r>
      <w:r w:rsidRPr="002832AA">
        <w:rPr>
          <w:rFonts w:ascii="Calibri" w:hAnsi="Calibri" w:cs="Calibri"/>
          <w:sz w:val="20"/>
          <w:szCs w:val="20"/>
        </w:rPr>
        <w:t xml:space="preserve"> Deployment must include non-negotiable safeguards, such as:</w:t>
      </w:r>
    </w:p>
    <w:p w14:paraId="3662F800" w14:textId="77777777" w:rsidR="002832AA" w:rsidRPr="002832AA" w:rsidRDefault="002832AA" w:rsidP="00192F8A">
      <w:pPr>
        <w:numPr>
          <w:ilvl w:val="1"/>
          <w:numId w:val="4"/>
        </w:numPr>
        <w:spacing w:after="0" w:line="278" w:lineRule="auto"/>
        <w:rPr>
          <w:rFonts w:ascii="Calibri" w:hAnsi="Calibri" w:cs="Calibri"/>
          <w:sz w:val="20"/>
          <w:szCs w:val="20"/>
        </w:rPr>
      </w:pPr>
      <w:r w:rsidRPr="002832AA">
        <w:rPr>
          <w:rFonts w:ascii="Calibri" w:hAnsi="Calibri" w:cs="Calibri"/>
          <w:sz w:val="20"/>
          <w:szCs w:val="20"/>
        </w:rPr>
        <w:t>Mandatory security testing.</w:t>
      </w:r>
    </w:p>
    <w:p w14:paraId="0DD0FA4F" w14:textId="77777777" w:rsidR="002832AA" w:rsidRPr="002832AA" w:rsidRDefault="002832AA" w:rsidP="00192F8A">
      <w:pPr>
        <w:numPr>
          <w:ilvl w:val="1"/>
          <w:numId w:val="4"/>
        </w:numPr>
        <w:spacing w:after="0" w:line="278" w:lineRule="auto"/>
        <w:rPr>
          <w:rFonts w:ascii="Calibri" w:hAnsi="Calibri" w:cs="Calibri"/>
          <w:sz w:val="20"/>
          <w:szCs w:val="20"/>
        </w:rPr>
      </w:pPr>
      <w:r w:rsidRPr="002832AA">
        <w:rPr>
          <w:rFonts w:ascii="Calibri" w:hAnsi="Calibri" w:cs="Calibri"/>
          <w:sz w:val="20"/>
          <w:szCs w:val="20"/>
        </w:rPr>
        <w:t>Immutable backups.</w:t>
      </w:r>
    </w:p>
    <w:p w14:paraId="251F682A" w14:textId="77777777" w:rsidR="002832AA" w:rsidRPr="002832AA" w:rsidRDefault="002832AA" w:rsidP="00192F8A">
      <w:pPr>
        <w:numPr>
          <w:ilvl w:val="1"/>
          <w:numId w:val="4"/>
        </w:numPr>
        <w:spacing w:after="0" w:line="278" w:lineRule="auto"/>
        <w:rPr>
          <w:rFonts w:ascii="Calibri" w:hAnsi="Calibri" w:cs="Calibri"/>
          <w:sz w:val="20"/>
          <w:szCs w:val="20"/>
        </w:rPr>
      </w:pPr>
      <w:r w:rsidRPr="002832AA">
        <w:rPr>
          <w:rFonts w:ascii="Calibri" w:hAnsi="Calibri" w:cs="Calibri"/>
          <w:sz w:val="20"/>
          <w:szCs w:val="20"/>
        </w:rPr>
        <w:t>Business continuity plans.</w:t>
      </w:r>
    </w:p>
    <w:p w14:paraId="40EBE754" w14:textId="7D8CC0B6" w:rsidR="002832AA" w:rsidRDefault="002832AA" w:rsidP="00192F8A">
      <w:pPr>
        <w:numPr>
          <w:ilvl w:val="0"/>
          <w:numId w:val="4"/>
        </w:numPr>
        <w:spacing w:after="0"/>
        <w:rPr>
          <w:rFonts w:ascii="Calibri" w:hAnsi="Calibri" w:cs="Calibri"/>
          <w:sz w:val="20"/>
          <w:szCs w:val="20"/>
        </w:rPr>
      </w:pPr>
      <w:r w:rsidRPr="002832AA">
        <w:rPr>
          <w:rFonts w:ascii="Calibri" w:hAnsi="Calibri" w:cs="Calibri"/>
          <w:b/>
          <w:bCs/>
          <w:sz w:val="20"/>
          <w:szCs w:val="20"/>
        </w:rPr>
        <w:t xml:space="preserve">Continuous </w:t>
      </w:r>
      <w:r w:rsidR="002D2AFC">
        <w:rPr>
          <w:rFonts w:ascii="Calibri" w:hAnsi="Calibri" w:cs="Calibri"/>
          <w:b/>
          <w:bCs/>
          <w:sz w:val="20"/>
          <w:szCs w:val="20"/>
        </w:rPr>
        <w:t>m</w:t>
      </w:r>
      <w:r w:rsidRPr="002832AA">
        <w:rPr>
          <w:rFonts w:ascii="Calibri" w:hAnsi="Calibri" w:cs="Calibri"/>
          <w:b/>
          <w:bCs/>
          <w:sz w:val="20"/>
          <w:szCs w:val="20"/>
        </w:rPr>
        <w:t>onitoring:</w:t>
      </w:r>
      <w:r w:rsidRPr="002832AA">
        <w:rPr>
          <w:rFonts w:ascii="Calibri" w:hAnsi="Calibri" w:cs="Calibri"/>
          <w:sz w:val="20"/>
          <w:szCs w:val="20"/>
        </w:rPr>
        <w:t xml:space="preserve"> Systems must be monitored throughout their lifecycle to safeguard against technical failures and security breaches.</w:t>
      </w:r>
    </w:p>
    <w:p w14:paraId="66694EF7" w14:textId="77777777" w:rsidR="000E65D4" w:rsidRPr="002832AA" w:rsidRDefault="000E65D4" w:rsidP="00192F8A">
      <w:pPr>
        <w:spacing w:after="0" w:line="278" w:lineRule="auto"/>
        <w:rPr>
          <w:rFonts w:ascii="Calibri" w:hAnsi="Calibri" w:cs="Calibri"/>
          <w:sz w:val="20"/>
          <w:szCs w:val="20"/>
        </w:rPr>
      </w:pPr>
    </w:p>
    <w:p w14:paraId="351653B7" w14:textId="7D5B8526" w:rsidR="002832AA" w:rsidRPr="002832AA" w:rsidRDefault="002832AA" w:rsidP="00192F8A">
      <w:pPr>
        <w:pStyle w:val="Heading2"/>
        <w:numPr>
          <w:ilvl w:val="0"/>
          <w:numId w:val="11"/>
        </w:numPr>
        <w:spacing w:before="0"/>
        <w:rPr>
          <w:rFonts w:ascii="Calibri" w:hAnsi="Calibri" w:cs="Calibri"/>
          <w:b/>
          <w:bCs/>
          <w:color w:val="215E99" w:themeColor="text2" w:themeTint="BF"/>
        </w:rPr>
      </w:pPr>
      <w:r w:rsidRPr="002832AA">
        <w:rPr>
          <w:rFonts w:ascii="Calibri" w:hAnsi="Calibri" w:cs="Calibri"/>
          <w:b/>
          <w:bCs/>
          <w:color w:val="215E99" w:themeColor="text2" w:themeTint="BF"/>
        </w:rPr>
        <w:t>Benefit Reali</w:t>
      </w:r>
      <w:r w:rsidR="000E65D4" w:rsidRPr="00580083">
        <w:rPr>
          <w:rFonts w:ascii="Calibri" w:hAnsi="Calibri" w:cs="Calibri"/>
          <w:b/>
          <w:bCs/>
          <w:color w:val="215E99" w:themeColor="text2" w:themeTint="BF"/>
        </w:rPr>
        <w:t>s</w:t>
      </w:r>
      <w:r w:rsidRPr="002832AA">
        <w:rPr>
          <w:rFonts w:ascii="Calibri" w:hAnsi="Calibri" w:cs="Calibri"/>
          <w:b/>
          <w:bCs/>
          <w:color w:val="215E99" w:themeColor="text2" w:themeTint="BF"/>
        </w:rPr>
        <w:t>ation</w:t>
      </w:r>
    </w:p>
    <w:p w14:paraId="349650EC" w14:textId="77777777" w:rsidR="002832AA" w:rsidRPr="002832AA" w:rsidRDefault="002832AA" w:rsidP="00192F8A">
      <w:pPr>
        <w:spacing w:after="0" w:line="278" w:lineRule="auto"/>
        <w:rPr>
          <w:rFonts w:ascii="Calibri" w:hAnsi="Calibri" w:cs="Calibri"/>
          <w:sz w:val="20"/>
          <w:szCs w:val="20"/>
        </w:rPr>
      </w:pPr>
      <w:r w:rsidRPr="002832AA">
        <w:rPr>
          <w:rFonts w:ascii="Calibri" w:hAnsi="Calibri" w:cs="Calibri"/>
          <w:sz w:val="20"/>
          <w:szCs w:val="20"/>
        </w:rPr>
        <w:t>AI should only be deployed if there is strong evidence of a positive impact.</w:t>
      </w:r>
    </w:p>
    <w:p w14:paraId="05AB457B" w14:textId="2E983E06" w:rsidR="002832AA" w:rsidRPr="002832AA" w:rsidRDefault="002832AA" w:rsidP="00192F8A">
      <w:pPr>
        <w:numPr>
          <w:ilvl w:val="0"/>
          <w:numId w:val="5"/>
        </w:numPr>
        <w:spacing w:after="0" w:line="278" w:lineRule="auto"/>
        <w:rPr>
          <w:rFonts w:ascii="Calibri" w:hAnsi="Calibri" w:cs="Calibri"/>
          <w:sz w:val="20"/>
          <w:szCs w:val="20"/>
        </w:rPr>
      </w:pPr>
      <w:r w:rsidRPr="002832AA">
        <w:rPr>
          <w:rFonts w:ascii="Calibri" w:hAnsi="Calibri" w:cs="Calibri"/>
          <w:b/>
          <w:bCs/>
          <w:sz w:val="20"/>
          <w:szCs w:val="20"/>
        </w:rPr>
        <w:t xml:space="preserve">Clinical </w:t>
      </w:r>
      <w:r w:rsidR="002D2AFC">
        <w:rPr>
          <w:rFonts w:ascii="Calibri" w:hAnsi="Calibri" w:cs="Calibri"/>
          <w:b/>
          <w:bCs/>
          <w:sz w:val="20"/>
          <w:szCs w:val="20"/>
        </w:rPr>
        <w:t>p</w:t>
      </w:r>
      <w:r w:rsidRPr="002832AA">
        <w:rPr>
          <w:rFonts w:ascii="Calibri" w:hAnsi="Calibri" w:cs="Calibri"/>
          <w:b/>
          <w:bCs/>
          <w:sz w:val="20"/>
          <w:szCs w:val="20"/>
        </w:rPr>
        <w:t>riority:</w:t>
      </w:r>
      <w:r w:rsidRPr="002832AA">
        <w:rPr>
          <w:rFonts w:ascii="Calibri" w:hAnsi="Calibri" w:cs="Calibri"/>
          <w:sz w:val="20"/>
          <w:szCs w:val="20"/>
        </w:rPr>
        <w:t xml:space="preserve"> The primary driver must be improving patient outcomes or reducing clinician burden.</w:t>
      </w:r>
    </w:p>
    <w:p w14:paraId="169527B3" w14:textId="373F9AF6" w:rsidR="002832AA" w:rsidRPr="002832AA" w:rsidRDefault="002832AA" w:rsidP="00192F8A">
      <w:pPr>
        <w:numPr>
          <w:ilvl w:val="0"/>
          <w:numId w:val="5"/>
        </w:numPr>
        <w:spacing w:after="0" w:line="278" w:lineRule="auto"/>
        <w:rPr>
          <w:rFonts w:ascii="Calibri" w:hAnsi="Calibri" w:cs="Calibri"/>
          <w:sz w:val="20"/>
          <w:szCs w:val="20"/>
        </w:rPr>
      </w:pPr>
      <w:r w:rsidRPr="002832AA">
        <w:rPr>
          <w:rFonts w:ascii="Calibri" w:hAnsi="Calibri" w:cs="Calibri"/>
          <w:b/>
          <w:bCs/>
          <w:sz w:val="20"/>
          <w:szCs w:val="20"/>
        </w:rPr>
        <w:t>Evidence-</w:t>
      </w:r>
      <w:r w:rsidR="002D2AFC">
        <w:rPr>
          <w:rFonts w:ascii="Calibri" w:hAnsi="Calibri" w:cs="Calibri"/>
          <w:b/>
          <w:bCs/>
          <w:sz w:val="20"/>
          <w:szCs w:val="20"/>
        </w:rPr>
        <w:t>b</w:t>
      </w:r>
      <w:r w:rsidRPr="002832AA">
        <w:rPr>
          <w:rFonts w:ascii="Calibri" w:hAnsi="Calibri" w:cs="Calibri"/>
          <w:b/>
          <w:bCs/>
          <w:sz w:val="20"/>
          <w:szCs w:val="20"/>
        </w:rPr>
        <w:t>ased:</w:t>
      </w:r>
      <w:r w:rsidRPr="002832AA">
        <w:rPr>
          <w:rFonts w:ascii="Calibri" w:hAnsi="Calibri" w:cs="Calibri"/>
          <w:sz w:val="20"/>
          <w:szCs w:val="20"/>
        </w:rPr>
        <w:t xml:space="preserve"> Justification should ideally come from high-quality, peer-reviewed research.</w:t>
      </w:r>
    </w:p>
    <w:p w14:paraId="7320B15A" w14:textId="1A4078CC" w:rsidR="002832AA" w:rsidRPr="002832AA" w:rsidRDefault="002832AA" w:rsidP="00192F8A">
      <w:pPr>
        <w:numPr>
          <w:ilvl w:val="0"/>
          <w:numId w:val="5"/>
        </w:numPr>
        <w:spacing w:after="0" w:line="278" w:lineRule="auto"/>
        <w:rPr>
          <w:rFonts w:ascii="Calibri" w:hAnsi="Calibri" w:cs="Calibri"/>
          <w:sz w:val="20"/>
          <w:szCs w:val="20"/>
        </w:rPr>
      </w:pPr>
      <w:r w:rsidRPr="002832AA">
        <w:rPr>
          <w:rFonts w:ascii="Calibri" w:hAnsi="Calibri" w:cs="Calibri"/>
          <w:b/>
          <w:bCs/>
          <w:sz w:val="20"/>
          <w:szCs w:val="20"/>
        </w:rPr>
        <w:t xml:space="preserve">Cost vs. </w:t>
      </w:r>
      <w:r w:rsidR="002D2AFC">
        <w:rPr>
          <w:rFonts w:ascii="Calibri" w:hAnsi="Calibri" w:cs="Calibri"/>
          <w:b/>
          <w:bCs/>
          <w:sz w:val="20"/>
          <w:szCs w:val="20"/>
        </w:rPr>
        <w:t>c</w:t>
      </w:r>
      <w:r w:rsidRPr="002832AA">
        <w:rPr>
          <w:rFonts w:ascii="Calibri" w:hAnsi="Calibri" w:cs="Calibri"/>
          <w:b/>
          <w:bCs/>
          <w:sz w:val="20"/>
          <w:szCs w:val="20"/>
        </w:rPr>
        <w:t>are:</w:t>
      </w:r>
      <w:r w:rsidRPr="002832AA">
        <w:rPr>
          <w:rFonts w:ascii="Calibri" w:hAnsi="Calibri" w:cs="Calibri"/>
          <w:sz w:val="20"/>
          <w:szCs w:val="20"/>
        </w:rPr>
        <w:t xml:space="preserve"> While cost savings and capacity improvements are valuable, they should </w:t>
      </w:r>
      <w:r w:rsidRPr="002832AA">
        <w:rPr>
          <w:rFonts w:ascii="Calibri" w:hAnsi="Calibri" w:cs="Calibri"/>
          <w:b/>
          <w:bCs/>
          <w:sz w:val="20"/>
          <w:szCs w:val="20"/>
        </w:rPr>
        <w:t>never</w:t>
      </w:r>
      <w:r w:rsidRPr="002832AA">
        <w:rPr>
          <w:rFonts w:ascii="Calibri" w:hAnsi="Calibri" w:cs="Calibri"/>
          <w:sz w:val="20"/>
          <w:szCs w:val="20"/>
        </w:rPr>
        <w:t xml:space="preserve"> be the sole justification for an AI deployment.</w:t>
      </w:r>
    </w:p>
    <w:p w14:paraId="698D791F" w14:textId="77777777" w:rsidR="002832AA" w:rsidRPr="008E5085" w:rsidRDefault="002832AA" w:rsidP="00192F8A">
      <w:pPr>
        <w:spacing w:after="0"/>
        <w:rPr>
          <w:rFonts w:ascii="Calibri" w:hAnsi="Calibri" w:cs="Calibri"/>
          <w:b/>
          <w:bCs/>
          <w:sz w:val="20"/>
          <w:szCs w:val="20"/>
        </w:rPr>
      </w:pPr>
    </w:p>
    <w:p w14:paraId="753E5460" w14:textId="02253C78" w:rsidR="002832AA" w:rsidRPr="002832AA" w:rsidRDefault="002832AA" w:rsidP="00192F8A">
      <w:pPr>
        <w:pStyle w:val="Heading2"/>
        <w:spacing w:before="0"/>
        <w:rPr>
          <w:rFonts w:ascii="Calibri" w:hAnsi="Calibri" w:cs="Calibri"/>
          <w:b/>
          <w:bCs/>
          <w:color w:val="215E99" w:themeColor="text2" w:themeTint="BF"/>
        </w:rPr>
      </w:pPr>
      <w:r w:rsidRPr="002832AA">
        <w:rPr>
          <w:rFonts w:ascii="Calibri" w:hAnsi="Calibri" w:cs="Calibri"/>
          <w:b/>
          <w:bCs/>
          <w:color w:val="215E99" w:themeColor="text2" w:themeTint="BF"/>
        </w:rPr>
        <w:t>Addressing Practical Challenges: Q&amp;A Insights</w:t>
      </w:r>
    </w:p>
    <w:p w14:paraId="7337DAB6" w14:textId="3D122E7C" w:rsidR="002832AA" w:rsidRPr="002832AA" w:rsidRDefault="002832AA" w:rsidP="00192F8A">
      <w:pPr>
        <w:spacing w:after="0" w:line="278" w:lineRule="auto"/>
        <w:rPr>
          <w:rFonts w:ascii="Calibri" w:hAnsi="Calibri" w:cs="Calibri"/>
          <w:sz w:val="20"/>
          <w:szCs w:val="20"/>
        </w:rPr>
      </w:pPr>
      <w:r w:rsidRPr="002832AA">
        <w:rPr>
          <w:rFonts w:ascii="Calibri" w:hAnsi="Calibri" w:cs="Calibri"/>
          <w:sz w:val="20"/>
          <w:szCs w:val="20"/>
        </w:rPr>
        <w:t>During the session, Dr Dhillon addressed specific challenges regarding transparency, consent, and bias.</w:t>
      </w:r>
    </w:p>
    <w:p w14:paraId="0E12DC98" w14:textId="77777777" w:rsidR="003763AF" w:rsidRDefault="003763AF" w:rsidP="00192F8A">
      <w:pPr>
        <w:spacing w:after="0"/>
        <w:rPr>
          <w:rFonts w:ascii="Calibri" w:hAnsi="Calibri" w:cs="Calibri"/>
          <w:b/>
          <w:bCs/>
          <w:sz w:val="20"/>
          <w:szCs w:val="20"/>
        </w:rPr>
      </w:pPr>
    </w:p>
    <w:p w14:paraId="40CE716D" w14:textId="6CB59B47" w:rsidR="002832AA" w:rsidRPr="002832AA" w:rsidRDefault="002832AA" w:rsidP="00192F8A">
      <w:pPr>
        <w:pStyle w:val="Heading3"/>
        <w:spacing w:before="0"/>
        <w:rPr>
          <w:rFonts w:ascii="Calibri" w:hAnsi="Calibri" w:cs="Calibri"/>
          <w:b/>
          <w:bCs/>
          <w:color w:val="215E99" w:themeColor="text2" w:themeTint="BF"/>
          <w:sz w:val="20"/>
          <w:szCs w:val="20"/>
        </w:rPr>
      </w:pPr>
      <w:r w:rsidRPr="002832AA">
        <w:rPr>
          <w:rFonts w:ascii="Calibri" w:hAnsi="Calibri" w:cs="Calibri"/>
          <w:b/>
          <w:bCs/>
          <w:color w:val="215E99" w:themeColor="text2" w:themeTint="BF"/>
          <w:sz w:val="20"/>
          <w:szCs w:val="20"/>
        </w:rPr>
        <w:t>Transparency and Ambient Tech</w:t>
      </w:r>
    </w:p>
    <w:p w14:paraId="4AE23F6F" w14:textId="77777777" w:rsidR="002832AA" w:rsidRPr="002832AA" w:rsidRDefault="002832AA" w:rsidP="00192F8A">
      <w:pPr>
        <w:spacing w:after="0" w:line="278" w:lineRule="auto"/>
        <w:rPr>
          <w:rFonts w:ascii="Calibri" w:hAnsi="Calibri" w:cs="Calibri"/>
          <w:sz w:val="20"/>
          <w:szCs w:val="20"/>
        </w:rPr>
      </w:pPr>
      <w:r w:rsidRPr="002832AA">
        <w:rPr>
          <w:rFonts w:ascii="Calibri" w:hAnsi="Calibri" w:cs="Calibri"/>
          <w:sz w:val="20"/>
          <w:szCs w:val="20"/>
        </w:rPr>
        <w:t>As technologies like "ambient scribes" (AI that listens to consultations to write notes) become common, transparency is critical.</w:t>
      </w:r>
    </w:p>
    <w:p w14:paraId="64A8612F" w14:textId="48E7440E" w:rsidR="002832AA" w:rsidRPr="002832AA" w:rsidRDefault="002832AA" w:rsidP="00192F8A">
      <w:pPr>
        <w:numPr>
          <w:ilvl w:val="0"/>
          <w:numId w:val="6"/>
        </w:numPr>
        <w:spacing w:after="0" w:line="278" w:lineRule="auto"/>
        <w:rPr>
          <w:rFonts w:ascii="Calibri" w:hAnsi="Calibri" w:cs="Calibri"/>
          <w:sz w:val="20"/>
          <w:szCs w:val="20"/>
        </w:rPr>
      </w:pPr>
      <w:r w:rsidRPr="002832AA">
        <w:rPr>
          <w:rFonts w:ascii="Calibri" w:hAnsi="Calibri" w:cs="Calibri"/>
          <w:sz w:val="20"/>
          <w:szCs w:val="20"/>
        </w:rPr>
        <w:t>Patients must be informed via privacy notices, website updates, and phone scripts.</w:t>
      </w:r>
    </w:p>
    <w:p w14:paraId="2AA53C71" w14:textId="6B2A970A" w:rsidR="002832AA" w:rsidRDefault="002832AA" w:rsidP="00192F8A">
      <w:pPr>
        <w:numPr>
          <w:ilvl w:val="0"/>
          <w:numId w:val="6"/>
        </w:numPr>
        <w:spacing w:after="0"/>
        <w:rPr>
          <w:rFonts w:ascii="Calibri" w:hAnsi="Calibri" w:cs="Calibri"/>
          <w:sz w:val="20"/>
          <w:szCs w:val="20"/>
        </w:rPr>
      </w:pPr>
      <w:r w:rsidRPr="002832AA">
        <w:rPr>
          <w:rFonts w:ascii="Calibri" w:hAnsi="Calibri" w:cs="Calibri"/>
          <w:sz w:val="20"/>
          <w:szCs w:val="20"/>
        </w:rPr>
        <w:t>Clinicians need clear scripts to inform patients that AI is being used.</w:t>
      </w:r>
    </w:p>
    <w:p w14:paraId="5B1EECC7" w14:textId="77777777" w:rsidR="003763AF" w:rsidRPr="002832AA" w:rsidRDefault="003763AF" w:rsidP="00192F8A">
      <w:pPr>
        <w:spacing w:after="0" w:line="278" w:lineRule="auto"/>
        <w:rPr>
          <w:rFonts w:ascii="Calibri" w:hAnsi="Calibri" w:cs="Calibri"/>
          <w:sz w:val="20"/>
          <w:szCs w:val="20"/>
        </w:rPr>
      </w:pPr>
    </w:p>
    <w:p w14:paraId="200C71E7" w14:textId="77777777" w:rsidR="002832AA" w:rsidRPr="002832AA" w:rsidRDefault="002832AA" w:rsidP="00192F8A">
      <w:pPr>
        <w:pStyle w:val="Heading3"/>
        <w:spacing w:before="0"/>
        <w:rPr>
          <w:rFonts w:ascii="Calibri" w:hAnsi="Calibri" w:cs="Calibri"/>
          <w:b/>
          <w:bCs/>
          <w:color w:val="215E99" w:themeColor="text2" w:themeTint="BF"/>
          <w:sz w:val="20"/>
          <w:szCs w:val="20"/>
        </w:rPr>
      </w:pPr>
      <w:r w:rsidRPr="002832AA">
        <w:rPr>
          <w:rFonts w:ascii="Calibri" w:hAnsi="Calibri" w:cs="Calibri"/>
          <w:b/>
          <w:bCs/>
          <w:color w:val="215E99" w:themeColor="text2" w:themeTint="BF"/>
          <w:sz w:val="20"/>
          <w:szCs w:val="20"/>
        </w:rPr>
        <w:t>The Nature of Consent</w:t>
      </w:r>
    </w:p>
    <w:p w14:paraId="187A5CE6" w14:textId="62533D77" w:rsidR="002832AA" w:rsidRPr="002832AA" w:rsidRDefault="002832AA" w:rsidP="00192F8A">
      <w:pPr>
        <w:spacing w:after="0" w:line="278" w:lineRule="auto"/>
        <w:rPr>
          <w:rFonts w:ascii="Calibri" w:hAnsi="Calibri" w:cs="Calibri"/>
          <w:sz w:val="20"/>
          <w:szCs w:val="20"/>
        </w:rPr>
      </w:pPr>
      <w:r w:rsidRPr="002832AA">
        <w:rPr>
          <w:rFonts w:ascii="Calibri" w:hAnsi="Calibri" w:cs="Calibri"/>
          <w:sz w:val="20"/>
          <w:szCs w:val="20"/>
        </w:rPr>
        <w:t>Dr Dhillon clarified that "Consent" in this context is often about the Common Law Duty of Confidentiality, not necessarily GDPR consent</w:t>
      </w:r>
      <w:r w:rsidR="00696D1D">
        <w:rPr>
          <w:rFonts w:ascii="Calibri" w:hAnsi="Calibri" w:cs="Calibri"/>
          <w:sz w:val="20"/>
          <w:szCs w:val="20"/>
        </w:rPr>
        <w:t>.</w:t>
      </w:r>
    </w:p>
    <w:p w14:paraId="294A9CF4" w14:textId="25B9995C" w:rsidR="002832AA" w:rsidRPr="002832AA" w:rsidRDefault="002832AA" w:rsidP="00192F8A">
      <w:pPr>
        <w:numPr>
          <w:ilvl w:val="0"/>
          <w:numId w:val="7"/>
        </w:numPr>
        <w:spacing w:after="0" w:line="278" w:lineRule="auto"/>
        <w:rPr>
          <w:rFonts w:ascii="Calibri" w:hAnsi="Calibri" w:cs="Calibri"/>
          <w:sz w:val="20"/>
          <w:szCs w:val="20"/>
        </w:rPr>
      </w:pPr>
      <w:r w:rsidRPr="002832AA">
        <w:rPr>
          <w:rFonts w:ascii="Calibri" w:hAnsi="Calibri" w:cs="Calibri"/>
          <w:b/>
          <w:bCs/>
          <w:sz w:val="20"/>
          <w:szCs w:val="20"/>
        </w:rPr>
        <w:t xml:space="preserve">Preference vs. </w:t>
      </w:r>
      <w:r w:rsidR="002D2AFC">
        <w:rPr>
          <w:rFonts w:ascii="Calibri" w:hAnsi="Calibri" w:cs="Calibri"/>
          <w:b/>
          <w:bCs/>
          <w:sz w:val="20"/>
          <w:szCs w:val="20"/>
        </w:rPr>
        <w:t>o</w:t>
      </w:r>
      <w:r w:rsidRPr="002832AA">
        <w:rPr>
          <w:rFonts w:ascii="Calibri" w:hAnsi="Calibri" w:cs="Calibri"/>
          <w:b/>
          <w:bCs/>
          <w:sz w:val="20"/>
          <w:szCs w:val="20"/>
        </w:rPr>
        <w:t>pt-out:</w:t>
      </w:r>
      <w:r w:rsidRPr="002832AA">
        <w:rPr>
          <w:rFonts w:ascii="Calibri" w:hAnsi="Calibri" w:cs="Calibri"/>
          <w:sz w:val="20"/>
          <w:szCs w:val="20"/>
        </w:rPr>
        <w:t xml:space="preserve"> Where possible, patients should be allowed to express a preference (e.g., requesting a human-only review).</w:t>
      </w:r>
    </w:p>
    <w:p w14:paraId="2E73F55D" w14:textId="33061B20" w:rsidR="002832AA" w:rsidRDefault="002832AA" w:rsidP="00192F8A">
      <w:pPr>
        <w:numPr>
          <w:ilvl w:val="0"/>
          <w:numId w:val="7"/>
        </w:numPr>
        <w:spacing w:after="0"/>
        <w:rPr>
          <w:rFonts w:ascii="Calibri" w:hAnsi="Calibri" w:cs="Calibri"/>
          <w:sz w:val="20"/>
          <w:szCs w:val="20"/>
        </w:rPr>
      </w:pPr>
      <w:r w:rsidRPr="002832AA">
        <w:rPr>
          <w:rFonts w:ascii="Calibri" w:hAnsi="Calibri" w:cs="Calibri"/>
          <w:b/>
          <w:bCs/>
          <w:sz w:val="20"/>
          <w:szCs w:val="20"/>
        </w:rPr>
        <w:t>Organi</w:t>
      </w:r>
      <w:r w:rsidR="003763AF">
        <w:rPr>
          <w:rFonts w:ascii="Calibri" w:hAnsi="Calibri" w:cs="Calibri"/>
          <w:b/>
          <w:bCs/>
          <w:sz w:val="20"/>
          <w:szCs w:val="20"/>
        </w:rPr>
        <w:t>s</w:t>
      </w:r>
      <w:r w:rsidRPr="002832AA">
        <w:rPr>
          <w:rFonts w:ascii="Calibri" w:hAnsi="Calibri" w:cs="Calibri"/>
          <w:b/>
          <w:bCs/>
          <w:sz w:val="20"/>
          <w:szCs w:val="20"/>
        </w:rPr>
        <w:t xml:space="preserve">ational </w:t>
      </w:r>
      <w:r w:rsidR="002D2AFC">
        <w:rPr>
          <w:rFonts w:ascii="Calibri" w:hAnsi="Calibri" w:cs="Calibri"/>
          <w:b/>
          <w:bCs/>
          <w:sz w:val="20"/>
          <w:szCs w:val="20"/>
        </w:rPr>
        <w:t>r</w:t>
      </w:r>
      <w:r w:rsidRPr="002832AA">
        <w:rPr>
          <w:rFonts w:ascii="Calibri" w:hAnsi="Calibri" w:cs="Calibri"/>
          <w:b/>
          <w:bCs/>
          <w:sz w:val="20"/>
          <w:szCs w:val="20"/>
        </w:rPr>
        <w:t>esponsibility:</w:t>
      </w:r>
      <w:r w:rsidRPr="002832AA">
        <w:rPr>
          <w:rFonts w:ascii="Calibri" w:hAnsi="Calibri" w:cs="Calibri"/>
          <w:sz w:val="20"/>
          <w:szCs w:val="20"/>
        </w:rPr>
        <w:t xml:space="preserve"> If an organi</w:t>
      </w:r>
      <w:r w:rsidR="003763AF">
        <w:rPr>
          <w:rFonts w:ascii="Calibri" w:hAnsi="Calibri" w:cs="Calibri"/>
          <w:sz w:val="20"/>
          <w:szCs w:val="20"/>
        </w:rPr>
        <w:t>s</w:t>
      </w:r>
      <w:r w:rsidRPr="002832AA">
        <w:rPr>
          <w:rFonts w:ascii="Calibri" w:hAnsi="Calibri" w:cs="Calibri"/>
          <w:sz w:val="20"/>
          <w:szCs w:val="20"/>
        </w:rPr>
        <w:t>ation deploys an AI tool that cannot be turned off (e.g., a letter sorting algorithm), the organi</w:t>
      </w:r>
      <w:r w:rsidR="003763AF">
        <w:rPr>
          <w:rFonts w:ascii="Calibri" w:hAnsi="Calibri" w:cs="Calibri"/>
          <w:sz w:val="20"/>
          <w:szCs w:val="20"/>
        </w:rPr>
        <w:t>s</w:t>
      </w:r>
      <w:r w:rsidRPr="002832AA">
        <w:rPr>
          <w:rFonts w:ascii="Calibri" w:hAnsi="Calibri" w:cs="Calibri"/>
          <w:sz w:val="20"/>
          <w:szCs w:val="20"/>
        </w:rPr>
        <w:t>ation must own that decision and be transparent about it, rather than offering a false choice to the patient.</w:t>
      </w:r>
    </w:p>
    <w:p w14:paraId="66800D97" w14:textId="77777777" w:rsidR="003763AF" w:rsidRPr="002832AA" w:rsidRDefault="003763AF" w:rsidP="00192F8A">
      <w:pPr>
        <w:spacing w:after="0" w:line="278" w:lineRule="auto"/>
        <w:rPr>
          <w:rFonts w:ascii="Calibri" w:hAnsi="Calibri" w:cs="Calibri"/>
          <w:sz w:val="20"/>
          <w:szCs w:val="20"/>
        </w:rPr>
      </w:pPr>
    </w:p>
    <w:p w14:paraId="3198B785" w14:textId="77777777" w:rsidR="002832AA" w:rsidRPr="002832AA" w:rsidRDefault="002832AA" w:rsidP="00192F8A">
      <w:pPr>
        <w:pStyle w:val="Heading3"/>
        <w:spacing w:before="0"/>
        <w:rPr>
          <w:rFonts w:ascii="Calibri" w:hAnsi="Calibri" w:cs="Calibri"/>
          <w:b/>
          <w:bCs/>
          <w:color w:val="215E99" w:themeColor="text2" w:themeTint="BF"/>
          <w:sz w:val="20"/>
          <w:szCs w:val="20"/>
        </w:rPr>
      </w:pPr>
      <w:r w:rsidRPr="002832AA">
        <w:rPr>
          <w:rFonts w:ascii="Calibri" w:hAnsi="Calibri" w:cs="Calibri"/>
          <w:b/>
          <w:bCs/>
          <w:color w:val="215E99" w:themeColor="text2" w:themeTint="BF"/>
          <w:sz w:val="20"/>
          <w:szCs w:val="20"/>
        </w:rPr>
        <w:t>Fairness and Bias</w:t>
      </w:r>
    </w:p>
    <w:p w14:paraId="4AC52EC6" w14:textId="77777777" w:rsidR="002832AA" w:rsidRPr="002832AA" w:rsidRDefault="002832AA" w:rsidP="00192F8A">
      <w:pPr>
        <w:spacing w:after="0" w:line="278" w:lineRule="auto"/>
        <w:rPr>
          <w:rFonts w:ascii="Calibri" w:hAnsi="Calibri" w:cs="Calibri"/>
          <w:sz w:val="20"/>
          <w:szCs w:val="20"/>
        </w:rPr>
      </w:pPr>
      <w:r w:rsidRPr="002832AA">
        <w:rPr>
          <w:rFonts w:ascii="Calibri" w:hAnsi="Calibri" w:cs="Calibri"/>
          <w:sz w:val="20"/>
          <w:szCs w:val="20"/>
        </w:rPr>
        <w:t>Ethical AI requires addressing two types of fairness:</w:t>
      </w:r>
    </w:p>
    <w:p w14:paraId="09A04A62" w14:textId="452771C2" w:rsidR="002832AA" w:rsidRPr="002832AA" w:rsidRDefault="002832AA" w:rsidP="00192F8A">
      <w:pPr>
        <w:numPr>
          <w:ilvl w:val="0"/>
          <w:numId w:val="8"/>
        </w:numPr>
        <w:spacing w:after="0" w:line="278" w:lineRule="auto"/>
        <w:rPr>
          <w:rFonts w:ascii="Calibri" w:hAnsi="Calibri" w:cs="Calibri"/>
          <w:sz w:val="20"/>
          <w:szCs w:val="20"/>
        </w:rPr>
      </w:pPr>
      <w:r w:rsidRPr="002832AA">
        <w:rPr>
          <w:rFonts w:ascii="Calibri" w:hAnsi="Calibri" w:cs="Calibri"/>
          <w:b/>
          <w:bCs/>
          <w:sz w:val="20"/>
          <w:szCs w:val="20"/>
        </w:rPr>
        <w:t>Organi</w:t>
      </w:r>
      <w:r w:rsidR="003763AF">
        <w:rPr>
          <w:rFonts w:ascii="Calibri" w:hAnsi="Calibri" w:cs="Calibri"/>
          <w:b/>
          <w:bCs/>
          <w:sz w:val="20"/>
          <w:szCs w:val="20"/>
        </w:rPr>
        <w:t>s</w:t>
      </w:r>
      <w:r w:rsidRPr="002832AA">
        <w:rPr>
          <w:rFonts w:ascii="Calibri" w:hAnsi="Calibri" w:cs="Calibri"/>
          <w:b/>
          <w:bCs/>
          <w:sz w:val="20"/>
          <w:szCs w:val="20"/>
        </w:rPr>
        <w:t xml:space="preserve">ational </w:t>
      </w:r>
      <w:r w:rsidR="002D2AFC">
        <w:rPr>
          <w:rFonts w:ascii="Calibri" w:hAnsi="Calibri" w:cs="Calibri"/>
          <w:b/>
          <w:bCs/>
          <w:sz w:val="20"/>
          <w:szCs w:val="20"/>
        </w:rPr>
        <w:t>f</w:t>
      </w:r>
      <w:r w:rsidRPr="002832AA">
        <w:rPr>
          <w:rFonts w:ascii="Calibri" w:hAnsi="Calibri" w:cs="Calibri"/>
          <w:b/>
          <w:bCs/>
          <w:sz w:val="20"/>
          <w:szCs w:val="20"/>
        </w:rPr>
        <w:t>airness:</w:t>
      </w:r>
      <w:r w:rsidRPr="002832AA">
        <w:rPr>
          <w:rFonts w:ascii="Calibri" w:hAnsi="Calibri" w:cs="Calibri"/>
          <w:sz w:val="20"/>
          <w:szCs w:val="20"/>
        </w:rPr>
        <w:t xml:space="preserve"> Ensuring equity of access to the technology.</w:t>
      </w:r>
    </w:p>
    <w:p w14:paraId="65524D05" w14:textId="69EBDF2D" w:rsidR="002832AA" w:rsidRDefault="002832AA" w:rsidP="00192F8A">
      <w:pPr>
        <w:numPr>
          <w:ilvl w:val="0"/>
          <w:numId w:val="8"/>
        </w:numPr>
        <w:spacing w:after="0"/>
        <w:rPr>
          <w:rFonts w:ascii="Calibri" w:hAnsi="Calibri" w:cs="Calibri"/>
          <w:sz w:val="20"/>
          <w:szCs w:val="20"/>
        </w:rPr>
      </w:pPr>
      <w:r w:rsidRPr="002832AA">
        <w:rPr>
          <w:rFonts w:ascii="Calibri" w:hAnsi="Calibri" w:cs="Calibri"/>
          <w:b/>
          <w:bCs/>
          <w:sz w:val="20"/>
          <w:szCs w:val="20"/>
        </w:rPr>
        <w:t xml:space="preserve">Model </w:t>
      </w:r>
      <w:r w:rsidR="002D2AFC">
        <w:rPr>
          <w:rFonts w:ascii="Calibri" w:hAnsi="Calibri" w:cs="Calibri"/>
          <w:b/>
          <w:bCs/>
          <w:sz w:val="20"/>
          <w:szCs w:val="20"/>
        </w:rPr>
        <w:t>f</w:t>
      </w:r>
      <w:r w:rsidRPr="002832AA">
        <w:rPr>
          <w:rFonts w:ascii="Calibri" w:hAnsi="Calibri" w:cs="Calibri"/>
          <w:b/>
          <w:bCs/>
          <w:sz w:val="20"/>
          <w:szCs w:val="20"/>
        </w:rPr>
        <w:t>airness:</w:t>
      </w:r>
      <w:r w:rsidRPr="002832AA">
        <w:rPr>
          <w:rFonts w:ascii="Calibri" w:hAnsi="Calibri" w:cs="Calibri"/>
          <w:sz w:val="20"/>
          <w:szCs w:val="20"/>
        </w:rPr>
        <w:t xml:space="preserve"> Mitigating inherent biases within the training data that could lead to discriminatory outcomes for specific demographics.</w:t>
      </w:r>
    </w:p>
    <w:p w14:paraId="5079BB74" w14:textId="77777777" w:rsidR="00665598" w:rsidRPr="002832AA" w:rsidRDefault="00665598" w:rsidP="00192F8A">
      <w:pPr>
        <w:spacing w:after="0" w:line="278" w:lineRule="auto"/>
        <w:rPr>
          <w:rFonts w:ascii="Calibri" w:hAnsi="Calibri" w:cs="Calibri"/>
          <w:sz w:val="20"/>
          <w:szCs w:val="20"/>
        </w:rPr>
      </w:pPr>
    </w:p>
    <w:p w14:paraId="2161943B" w14:textId="0C56D560" w:rsidR="002832AA" w:rsidRPr="008E5085" w:rsidRDefault="002832AA" w:rsidP="00192F8A">
      <w:pPr>
        <w:spacing w:after="0"/>
        <w:rPr>
          <w:rFonts w:ascii="Calibri" w:hAnsi="Calibri" w:cs="Calibri"/>
          <w:sz w:val="20"/>
          <w:szCs w:val="20"/>
        </w:rPr>
      </w:pPr>
      <w:r w:rsidRPr="002832AA">
        <w:rPr>
          <w:rFonts w:ascii="Calibri" w:hAnsi="Calibri" w:cs="Calibri"/>
          <w:b/>
          <w:bCs/>
          <w:sz w:val="20"/>
          <w:szCs w:val="20"/>
        </w:rPr>
        <w:t>Note:</w:t>
      </w:r>
      <w:r w:rsidRPr="002832AA">
        <w:rPr>
          <w:rFonts w:ascii="Calibri" w:hAnsi="Calibri" w:cs="Calibri"/>
          <w:sz w:val="20"/>
          <w:szCs w:val="20"/>
        </w:rPr>
        <w:t xml:space="preserve"> Ethical principles are interrelated. They do not stand alone but reinforce each other to ensure a holistic approach to safe AI in healthcare.</w:t>
      </w:r>
      <w:r w:rsidR="00F02B3C">
        <w:rPr>
          <w:rFonts w:ascii="Calibri" w:hAnsi="Calibri" w:cs="Calibri"/>
          <w:sz w:val="20"/>
          <w:szCs w:val="20"/>
        </w:rPr>
        <w:t xml:space="preserve"> Main reference:</w:t>
      </w:r>
    </w:p>
    <w:p w14:paraId="12DC493A" w14:textId="188E1CF7" w:rsidR="007C6AB1" w:rsidRPr="002832AA" w:rsidRDefault="007C6AB1" w:rsidP="00192F8A">
      <w:pPr>
        <w:spacing w:after="0" w:line="278" w:lineRule="auto"/>
        <w:rPr>
          <w:rFonts w:ascii="Calibri" w:hAnsi="Calibri" w:cs="Calibri"/>
          <w:sz w:val="20"/>
          <w:szCs w:val="20"/>
        </w:rPr>
      </w:pPr>
      <w:hyperlink r:id="rId8" w:history="1">
        <w:r w:rsidRPr="008E5085">
          <w:rPr>
            <w:rStyle w:val="Hyperlink"/>
            <w:rFonts w:ascii="Calibri" w:hAnsi="Calibri" w:cs="Calibri"/>
            <w:sz w:val="20"/>
            <w:szCs w:val="20"/>
          </w:rPr>
          <w:t>https://www.gov.uk/guidance/understanding-artificial-intelligence-ethics-and-safety</w:t>
        </w:r>
      </w:hyperlink>
      <w:r w:rsidRPr="008E5085">
        <w:rPr>
          <w:rFonts w:ascii="Calibri" w:hAnsi="Calibri" w:cs="Calibri"/>
          <w:sz w:val="20"/>
          <w:szCs w:val="20"/>
        </w:rPr>
        <w:t xml:space="preserve"> </w:t>
      </w:r>
    </w:p>
    <w:p w14:paraId="5AC87BFA" w14:textId="77777777" w:rsidR="002832AA" w:rsidRPr="008E5085" w:rsidRDefault="002832AA" w:rsidP="00192F8A">
      <w:pPr>
        <w:spacing w:after="0"/>
        <w:rPr>
          <w:rFonts w:ascii="Calibri" w:hAnsi="Calibri" w:cs="Calibri"/>
          <w:sz w:val="20"/>
          <w:szCs w:val="20"/>
        </w:rPr>
      </w:pPr>
    </w:p>
    <w:sectPr w:rsidR="002832AA" w:rsidRPr="008E508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B0EFE" w14:textId="77777777" w:rsidR="00C02DE4" w:rsidRDefault="00C02DE4" w:rsidP="00580083">
      <w:pPr>
        <w:spacing w:after="0" w:line="240" w:lineRule="auto"/>
      </w:pPr>
      <w:r>
        <w:separator/>
      </w:r>
    </w:p>
  </w:endnote>
  <w:endnote w:type="continuationSeparator" w:id="0">
    <w:p w14:paraId="7D29E3AE" w14:textId="77777777" w:rsidR="00C02DE4" w:rsidRDefault="00C02DE4" w:rsidP="00580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F5492" w14:textId="77777777" w:rsidR="00C02DE4" w:rsidRDefault="00C02DE4" w:rsidP="00580083">
      <w:pPr>
        <w:spacing w:after="0" w:line="240" w:lineRule="auto"/>
      </w:pPr>
      <w:r>
        <w:separator/>
      </w:r>
    </w:p>
  </w:footnote>
  <w:footnote w:type="continuationSeparator" w:id="0">
    <w:p w14:paraId="7C5401D8" w14:textId="77777777" w:rsidR="00C02DE4" w:rsidRDefault="00C02DE4" w:rsidP="00580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C39B" w14:textId="67DE2FF9" w:rsidR="00580083" w:rsidRPr="00580083" w:rsidRDefault="004932F1" w:rsidP="00580083">
    <w:pPr>
      <w:spacing w:after="0"/>
      <w:rPr>
        <w:rFonts w:ascii="Calibri" w:hAnsi="Calibri" w:cs="Calibri"/>
        <w:sz w:val="16"/>
        <w:szCs w:val="16"/>
      </w:rPr>
    </w:pPr>
    <w:r>
      <w:rPr>
        <w:rFonts w:ascii="Calibri" w:hAnsi="Calibri" w:cs="Calibri"/>
        <w:noProof/>
        <w:sz w:val="16"/>
        <w:szCs w:val="16"/>
      </w:rPr>
      <w:drawing>
        <wp:anchor distT="0" distB="0" distL="114300" distR="114300" simplePos="0" relativeHeight="251658240" behindDoc="0" locked="0" layoutInCell="1" allowOverlap="1" wp14:anchorId="51E3629C" wp14:editId="5017D674">
          <wp:simplePos x="0" y="0"/>
          <wp:positionH relativeFrom="margin">
            <wp:align>right</wp:align>
          </wp:positionH>
          <wp:positionV relativeFrom="paragraph">
            <wp:posOffset>7992</wp:posOffset>
          </wp:positionV>
          <wp:extent cx="1423358" cy="318649"/>
          <wp:effectExtent l="0" t="0" r="5715" b="5715"/>
          <wp:wrapNone/>
          <wp:docPr id="1269934729"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934729" name="Picture 1" descr="Blue text on a black background&#10;&#10;AI-generated content may be incorrect."/>
                  <pic:cNvPicPr/>
                </pic:nvPicPr>
                <pic:blipFill rotWithShape="1">
                  <a:blip r:embed="rId1">
                    <a:extLst>
                      <a:ext uri="{28A0092B-C50C-407E-A947-70E740481C1C}">
                        <a14:useLocalDpi xmlns:a14="http://schemas.microsoft.com/office/drawing/2010/main" val="0"/>
                      </a:ext>
                    </a:extLst>
                  </a:blip>
                  <a:srcRect l="11445" t="26668" r="11906" b="28620"/>
                  <a:stretch>
                    <a:fillRect/>
                  </a:stretch>
                </pic:blipFill>
                <pic:spPr bwMode="auto">
                  <a:xfrm>
                    <a:off x="0" y="0"/>
                    <a:ext cx="1423358" cy="318649"/>
                  </a:xfrm>
                  <a:prstGeom prst="rect">
                    <a:avLst/>
                  </a:prstGeom>
                  <a:ln>
                    <a:noFill/>
                  </a:ln>
                  <a:extLst>
                    <a:ext uri="{53640926-AAD7-44D8-BBD7-CCE9431645EC}">
                      <a14:shadowObscured xmlns:a14="http://schemas.microsoft.com/office/drawing/2010/main"/>
                    </a:ext>
                  </a:extLst>
                </pic:spPr>
              </pic:pic>
            </a:graphicData>
          </a:graphic>
        </wp:anchor>
      </w:drawing>
    </w:r>
    <w:r w:rsidR="00580083" w:rsidRPr="00580083">
      <w:rPr>
        <w:rFonts w:ascii="Calibri" w:hAnsi="Calibri" w:cs="Calibri"/>
        <w:sz w:val="16"/>
        <w:szCs w:val="16"/>
      </w:rPr>
      <w:t>Notes from Presentation at the AI Ambassador’s Network 3</w:t>
    </w:r>
    <w:r w:rsidR="00580083" w:rsidRPr="00580083">
      <w:rPr>
        <w:rFonts w:ascii="Calibri" w:hAnsi="Calibri" w:cs="Calibri"/>
        <w:sz w:val="16"/>
        <w:szCs w:val="16"/>
        <w:vertAlign w:val="superscript"/>
      </w:rPr>
      <w:t>rd</w:t>
    </w:r>
    <w:r w:rsidR="00580083" w:rsidRPr="00580083">
      <w:rPr>
        <w:rFonts w:ascii="Calibri" w:hAnsi="Calibri" w:cs="Calibri"/>
        <w:sz w:val="16"/>
        <w:szCs w:val="16"/>
      </w:rPr>
      <w:t xml:space="preserve"> December 2025</w:t>
    </w:r>
  </w:p>
  <w:p w14:paraId="78527F1A" w14:textId="26B02CE7" w:rsidR="00580083" w:rsidRPr="00580083" w:rsidRDefault="00580083" w:rsidP="00580083">
    <w:pPr>
      <w:spacing w:after="0"/>
      <w:rPr>
        <w:rFonts w:ascii="Calibri" w:hAnsi="Calibri" w:cs="Calibri"/>
        <w:sz w:val="16"/>
        <w:szCs w:val="16"/>
      </w:rPr>
    </w:pPr>
    <w:r w:rsidRPr="00580083">
      <w:rPr>
        <w:rFonts w:ascii="Calibri" w:hAnsi="Calibri" w:cs="Calibri"/>
        <w:sz w:val="16"/>
        <w:szCs w:val="16"/>
      </w:rPr>
      <w:t xml:space="preserve">Link to recording: </w:t>
    </w:r>
    <w:hyperlink r:id="rId2" w:history="1">
      <w:r w:rsidRPr="00580083">
        <w:rPr>
          <w:rStyle w:val="Hyperlink"/>
          <w:rFonts w:ascii="Calibri" w:hAnsi="Calibri" w:cs="Calibri"/>
          <w:sz w:val="16"/>
          <w:szCs w:val="16"/>
        </w:rPr>
        <w:t>https://www.youtube.com/watch?v=65mQSwIxjnA</w:t>
      </w:r>
    </w:hyperlink>
    <w:r w:rsidRPr="00580083">
      <w:rPr>
        <w:rFonts w:ascii="Calibri" w:hAnsi="Calibri" w:cs="Calibri"/>
        <w:sz w:val="16"/>
        <w:szCs w:val="16"/>
      </w:rPr>
      <w:t xml:space="preserve"> (starts at 55:00)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3B8C212E"/>
    <w:multiLevelType w:val="multilevel"/>
    <w:tmpl w:val="3BA2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C01263"/>
    <w:multiLevelType w:val="multilevel"/>
    <w:tmpl w:val="0670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D74556"/>
    <w:multiLevelType w:val="multilevel"/>
    <w:tmpl w:val="75EC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9E355D"/>
    <w:multiLevelType w:val="multilevel"/>
    <w:tmpl w:val="DFC2DA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AB57F1"/>
    <w:multiLevelType w:val="hybridMultilevel"/>
    <w:tmpl w:val="C58640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4B85050"/>
    <w:multiLevelType w:val="hybridMultilevel"/>
    <w:tmpl w:val="AA9486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AE000F7"/>
    <w:multiLevelType w:val="multilevel"/>
    <w:tmpl w:val="5B962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25392C"/>
    <w:multiLevelType w:val="multilevel"/>
    <w:tmpl w:val="32926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B93678"/>
    <w:multiLevelType w:val="hybridMultilevel"/>
    <w:tmpl w:val="CD326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5F526F"/>
    <w:multiLevelType w:val="multilevel"/>
    <w:tmpl w:val="77126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EB44C9"/>
    <w:multiLevelType w:val="multilevel"/>
    <w:tmpl w:val="3FE8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661260">
    <w:abstractNumId w:val="2"/>
  </w:num>
  <w:num w:numId="2" w16cid:durableId="186334059">
    <w:abstractNumId w:val="11"/>
  </w:num>
  <w:num w:numId="3" w16cid:durableId="1932859469">
    <w:abstractNumId w:val="4"/>
  </w:num>
  <w:num w:numId="4" w16cid:durableId="45035675">
    <w:abstractNumId w:val="10"/>
  </w:num>
  <w:num w:numId="5" w16cid:durableId="1048605478">
    <w:abstractNumId w:val="8"/>
  </w:num>
  <w:num w:numId="6" w16cid:durableId="292752862">
    <w:abstractNumId w:val="3"/>
  </w:num>
  <w:num w:numId="7" w16cid:durableId="478618791">
    <w:abstractNumId w:val="1"/>
  </w:num>
  <w:num w:numId="8" w16cid:durableId="666785208">
    <w:abstractNumId w:val="7"/>
  </w:num>
  <w:num w:numId="9" w16cid:durableId="1513447085">
    <w:abstractNumId w:val="6"/>
  </w:num>
  <w:num w:numId="10" w16cid:durableId="896357791">
    <w:abstractNumId w:val="9"/>
  </w:num>
  <w:num w:numId="11" w16cid:durableId="1504199072">
    <w:abstractNumId w:val="5"/>
  </w:num>
  <w:num w:numId="12" w16cid:durableId="864824956">
    <w:abstractNumId w:val="0"/>
  </w:num>
  <w:num w:numId="13" w16cid:durableId="96601508">
    <w:abstractNumId w:val="0"/>
  </w:num>
  <w:num w:numId="14" w16cid:durableId="1189760774">
    <w:abstractNumId w:val="0"/>
  </w:num>
  <w:num w:numId="15" w16cid:durableId="50082206">
    <w:abstractNumId w:val="0"/>
  </w:num>
  <w:num w:numId="16" w16cid:durableId="536160685">
    <w:abstractNumId w:val="0"/>
  </w:num>
  <w:num w:numId="17" w16cid:durableId="250286729">
    <w:abstractNumId w:val="0"/>
  </w:num>
  <w:num w:numId="18" w16cid:durableId="61098683">
    <w:abstractNumId w:val="0"/>
  </w:num>
  <w:num w:numId="19" w16cid:durableId="1515413330">
    <w:abstractNumId w:val="0"/>
  </w:num>
  <w:num w:numId="20" w16cid:durableId="2061126834">
    <w:abstractNumId w:val="0"/>
  </w:num>
  <w:num w:numId="21" w16cid:durableId="139908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AA"/>
    <w:rsid w:val="000A7DBD"/>
    <w:rsid w:val="000E65D4"/>
    <w:rsid w:val="00192F8A"/>
    <w:rsid w:val="001F02AA"/>
    <w:rsid w:val="00207E51"/>
    <w:rsid w:val="002832AA"/>
    <w:rsid w:val="002D2AFC"/>
    <w:rsid w:val="003763AF"/>
    <w:rsid w:val="003A4E1D"/>
    <w:rsid w:val="004932F1"/>
    <w:rsid w:val="00514E83"/>
    <w:rsid w:val="00580083"/>
    <w:rsid w:val="0059172D"/>
    <w:rsid w:val="00665598"/>
    <w:rsid w:val="00696D1D"/>
    <w:rsid w:val="007C6AB1"/>
    <w:rsid w:val="00855AB2"/>
    <w:rsid w:val="008E5085"/>
    <w:rsid w:val="009F7297"/>
    <w:rsid w:val="00A841C4"/>
    <w:rsid w:val="00AA1118"/>
    <w:rsid w:val="00C02DE4"/>
    <w:rsid w:val="00C1055D"/>
    <w:rsid w:val="00C36C90"/>
    <w:rsid w:val="00CD226F"/>
    <w:rsid w:val="00D31E38"/>
    <w:rsid w:val="00D409AB"/>
    <w:rsid w:val="00D535B2"/>
    <w:rsid w:val="00E15EB6"/>
    <w:rsid w:val="00F02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118A1"/>
  <w15:chartTrackingRefBased/>
  <w15:docId w15:val="{328F747E-C0DE-4C52-AACB-8B9ECA85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B6"/>
  </w:style>
  <w:style w:type="paragraph" w:styleId="Heading1">
    <w:name w:val="heading 1"/>
    <w:basedOn w:val="Normal"/>
    <w:next w:val="Normal"/>
    <w:link w:val="Heading1Char"/>
    <w:uiPriority w:val="9"/>
    <w:qFormat/>
    <w:rsid w:val="00E15EB6"/>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E15EB6"/>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E15EB6"/>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E15EB6"/>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E15EB6"/>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E15EB6"/>
    <w:pPr>
      <w:keepNext/>
      <w:keepLines/>
      <w:spacing w:before="40" w:after="0"/>
      <w:outlineLvl w:val="5"/>
    </w:pPr>
  </w:style>
  <w:style w:type="paragraph" w:styleId="Heading7">
    <w:name w:val="heading 7"/>
    <w:basedOn w:val="Normal"/>
    <w:next w:val="Normal"/>
    <w:link w:val="Heading7Char"/>
    <w:uiPriority w:val="9"/>
    <w:semiHidden/>
    <w:unhideWhenUsed/>
    <w:qFormat/>
    <w:rsid w:val="00E15EB6"/>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15EB6"/>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E15EB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EB6"/>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E15EB6"/>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E15EB6"/>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E15EB6"/>
    <w:rPr>
      <w:i/>
      <w:iCs/>
    </w:rPr>
  </w:style>
  <w:style w:type="character" w:customStyle="1" w:styleId="Heading5Char">
    <w:name w:val="Heading 5 Char"/>
    <w:basedOn w:val="DefaultParagraphFont"/>
    <w:link w:val="Heading5"/>
    <w:uiPriority w:val="9"/>
    <w:semiHidden/>
    <w:rsid w:val="00E15EB6"/>
    <w:rPr>
      <w:color w:val="404040" w:themeColor="text1" w:themeTint="BF"/>
    </w:rPr>
  </w:style>
  <w:style w:type="character" w:customStyle="1" w:styleId="Heading6Char">
    <w:name w:val="Heading 6 Char"/>
    <w:basedOn w:val="DefaultParagraphFont"/>
    <w:link w:val="Heading6"/>
    <w:uiPriority w:val="9"/>
    <w:semiHidden/>
    <w:rsid w:val="00E15EB6"/>
  </w:style>
  <w:style w:type="character" w:customStyle="1" w:styleId="Heading7Char">
    <w:name w:val="Heading 7 Char"/>
    <w:basedOn w:val="DefaultParagraphFont"/>
    <w:link w:val="Heading7"/>
    <w:uiPriority w:val="9"/>
    <w:semiHidden/>
    <w:rsid w:val="00E15EB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15EB6"/>
    <w:rPr>
      <w:color w:val="262626" w:themeColor="text1" w:themeTint="D9"/>
      <w:sz w:val="21"/>
      <w:szCs w:val="21"/>
    </w:rPr>
  </w:style>
  <w:style w:type="character" w:customStyle="1" w:styleId="Heading9Char">
    <w:name w:val="Heading 9 Char"/>
    <w:basedOn w:val="DefaultParagraphFont"/>
    <w:link w:val="Heading9"/>
    <w:uiPriority w:val="9"/>
    <w:semiHidden/>
    <w:rsid w:val="00E15EB6"/>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E15EB6"/>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15EB6"/>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E15EB6"/>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15EB6"/>
    <w:rPr>
      <w:color w:val="5A5A5A" w:themeColor="text1" w:themeTint="A5"/>
      <w:spacing w:val="15"/>
    </w:rPr>
  </w:style>
  <w:style w:type="paragraph" w:styleId="Quote">
    <w:name w:val="Quote"/>
    <w:basedOn w:val="Normal"/>
    <w:next w:val="Normal"/>
    <w:link w:val="QuoteChar"/>
    <w:uiPriority w:val="29"/>
    <w:qFormat/>
    <w:rsid w:val="00E15EB6"/>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15EB6"/>
    <w:rPr>
      <w:i/>
      <w:iCs/>
      <w:color w:val="404040" w:themeColor="text1" w:themeTint="BF"/>
    </w:rPr>
  </w:style>
  <w:style w:type="paragraph" w:styleId="ListParagraph">
    <w:name w:val="List Paragraph"/>
    <w:basedOn w:val="Normal"/>
    <w:uiPriority w:val="34"/>
    <w:qFormat/>
    <w:rsid w:val="002832AA"/>
    <w:pPr>
      <w:ind w:left="720"/>
      <w:contextualSpacing/>
    </w:pPr>
  </w:style>
  <w:style w:type="character" w:styleId="IntenseEmphasis">
    <w:name w:val="Intense Emphasis"/>
    <w:basedOn w:val="DefaultParagraphFont"/>
    <w:uiPriority w:val="21"/>
    <w:qFormat/>
    <w:rsid w:val="00E15EB6"/>
    <w:rPr>
      <w:b/>
      <w:bCs/>
      <w:i/>
      <w:iCs/>
      <w:color w:val="auto"/>
    </w:rPr>
  </w:style>
  <w:style w:type="paragraph" w:styleId="IntenseQuote">
    <w:name w:val="Intense Quote"/>
    <w:basedOn w:val="Normal"/>
    <w:next w:val="Normal"/>
    <w:link w:val="IntenseQuoteChar"/>
    <w:uiPriority w:val="30"/>
    <w:qFormat/>
    <w:rsid w:val="00E15EB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E15EB6"/>
    <w:rPr>
      <w:i/>
      <w:iCs/>
      <w:color w:val="404040" w:themeColor="text1" w:themeTint="BF"/>
    </w:rPr>
  </w:style>
  <w:style w:type="character" w:styleId="IntenseReference">
    <w:name w:val="Intense Reference"/>
    <w:basedOn w:val="DefaultParagraphFont"/>
    <w:uiPriority w:val="32"/>
    <w:qFormat/>
    <w:rsid w:val="00E15EB6"/>
    <w:rPr>
      <w:b/>
      <w:bCs/>
      <w:smallCaps/>
      <w:color w:val="404040" w:themeColor="text1" w:themeTint="BF"/>
      <w:spacing w:val="5"/>
    </w:rPr>
  </w:style>
  <w:style w:type="character" w:styleId="Hyperlink">
    <w:name w:val="Hyperlink"/>
    <w:basedOn w:val="DefaultParagraphFont"/>
    <w:uiPriority w:val="99"/>
    <w:unhideWhenUsed/>
    <w:rsid w:val="007C6AB1"/>
    <w:rPr>
      <w:color w:val="467886" w:themeColor="hyperlink"/>
      <w:u w:val="single"/>
    </w:rPr>
  </w:style>
  <w:style w:type="character" w:styleId="UnresolvedMention">
    <w:name w:val="Unresolved Mention"/>
    <w:basedOn w:val="DefaultParagraphFont"/>
    <w:uiPriority w:val="99"/>
    <w:semiHidden/>
    <w:unhideWhenUsed/>
    <w:rsid w:val="007C6AB1"/>
    <w:rPr>
      <w:color w:val="605E5C"/>
      <w:shd w:val="clear" w:color="auto" w:fill="E1DFDD"/>
    </w:rPr>
  </w:style>
  <w:style w:type="paragraph" w:styleId="Caption">
    <w:name w:val="caption"/>
    <w:basedOn w:val="Normal"/>
    <w:next w:val="Normal"/>
    <w:uiPriority w:val="35"/>
    <w:semiHidden/>
    <w:unhideWhenUsed/>
    <w:qFormat/>
    <w:rsid w:val="00E15EB6"/>
    <w:pPr>
      <w:spacing w:after="200" w:line="240" w:lineRule="auto"/>
    </w:pPr>
    <w:rPr>
      <w:i/>
      <w:iCs/>
      <w:color w:val="0E2841" w:themeColor="text2"/>
      <w:sz w:val="18"/>
      <w:szCs w:val="18"/>
    </w:rPr>
  </w:style>
  <w:style w:type="character" w:styleId="Strong">
    <w:name w:val="Strong"/>
    <w:basedOn w:val="DefaultParagraphFont"/>
    <w:uiPriority w:val="22"/>
    <w:qFormat/>
    <w:rsid w:val="00E15EB6"/>
    <w:rPr>
      <w:b/>
      <w:bCs/>
      <w:color w:val="auto"/>
    </w:rPr>
  </w:style>
  <w:style w:type="character" w:styleId="Emphasis">
    <w:name w:val="Emphasis"/>
    <w:basedOn w:val="DefaultParagraphFont"/>
    <w:uiPriority w:val="20"/>
    <w:qFormat/>
    <w:rsid w:val="00E15EB6"/>
    <w:rPr>
      <w:i/>
      <w:iCs/>
      <w:color w:val="auto"/>
    </w:rPr>
  </w:style>
  <w:style w:type="paragraph" w:styleId="NoSpacing">
    <w:name w:val="No Spacing"/>
    <w:uiPriority w:val="1"/>
    <w:qFormat/>
    <w:rsid w:val="00E15EB6"/>
    <w:pPr>
      <w:spacing w:after="0" w:line="240" w:lineRule="auto"/>
    </w:pPr>
  </w:style>
  <w:style w:type="character" w:styleId="SubtleEmphasis">
    <w:name w:val="Subtle Emphasis"/>
    <w:basedOn w:val="DefaultParagraphFont"/>
    <w:uiPriority w:val="19"/>
    <w:qFormat/>
    <w:rsid w:val="00E15EB6"/>
    <w:rPr>
      <w:i/>
      <w:iCs/>
      <w:color w:val="404040" w:themeColor="text1" w:themeTint="BF"/>
    </w:rPr>
  </w:style>
  <w:style w:type="character" w:styleId="SubtleReference">
    <w:name w:val="Subtle Reference"/>
    <w:basedOn w:val="DefaultParagraphFont"/>
    <w:uiPriority w:val="31"/>
    <w:qFormat/>
    <w:rsid w:val="00E15EB6"/>
    <w:rPr>
      <w:smallCaps/>
      <w:color w:val="404040" w:themeColor="text1" w:themeTint="BF"/>
    </w:rPr>
  </w:style>
  <w:style w:type="character" w:styleId="BookTitle">
    <w:name w:val="Book Title"/>
    <w:basedOn w:val="DefaultParagraphFont"/>
    <w:uiPriority w:val="33"/>
    <w:qFormat/>
    <w:rsid w:val="00E15EB6"/>
    <w:rPr>
      <w:b/>
      <w:bCs/>
      <w:i/>
      <w:iCs/>
      <w:spacing w:val="5"/>
    </w:rPr>
  </w:style>
  <w:style w:type="paragraph" w:styleId="TOCHeading">
    <w:name w:val="TOC Heading"/>
    <w:basedOn w:val="Heading1"/>
    <w:next w:val="Normal"/>
    <w:uiPriority w:val="39"/>
    <w:semiHidden/>
    <w:unhideWhenUsed/>
    <w:qFormat/>
    <w:rsid w:val="00E15EB6"/>
    <w:pPr>
      <w:outlineLvl w:val="9"/>
    </w:pPr>
  </w:style>
  <w:style w:type="paragraph" w:styleId="Header">
    <w:name w:val="header"/>
    <w:basedOn w:val="Normal"/>
    <w:link w:val="HeaderChar"/>
    <w:uiPriority w:val="99"/>
    <w:unhideWhenUsed/>
    <w:rsid w:val="005800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083"/>
  </w:style>
  <w:style w:type="paragraph" w:styleId="Footer">
    <w:name w:val="footer"/>
    <w:basedOn w:val="Normal"/>
    <w:link w:val="FooterChar"/>
    <w:uiPriority w:val="99"/>
    <w:unhideWhenUsed/>
    <w:rsid w:val="005800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understanding-artificial-intelligence-ethics-and-safet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www.youtube.com/watch?v=65mQSwIxjn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1F141-8D02-42FC-BFBE-927F5A925159}">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8052</TotalTime>
  <Pages>2</Pages>
  <Words>846</Words>
  <Characters>4824</Characters>
  <Application>Microsoft Office Word</Application>
  <DocSecurity>0</DocSecurity>
  <Lines>40</Lines>
  <Paragraphs>11</Paragraphs>
  <ScaleCrop>false</ScaleCrop>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Devin (PUTNEYMEAD GROUP MEDICAL PRACTICE)</dc:creator>
  <cp:keywords/>
  <dc:description/>
  <cp:lastModifiedBy>GRAY, Devin (PUTNEYMEAD GROUP MEDICAL PRACTICE)</cp:lastModifiedBy>
  <cp:revision>28</cp:revision>
  <dcterms:created xsi:type="dcterms:W3CDTF">2025-12-03T22:21:00Z</dcterms:created>
  <dcterms:modified xsi:type="dcterms:W3CDTF">2025-12-09T17:55:00Z</dcterms:modified>
</cp:coreProperties>
</file>