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69F86A" w14:textId="77777777" w:rsidR="00821738" w:rsidRPr="00EF5B31" w:rsidRDefault="00821738" w:rsidP="00072EF8">
      <w:pPr>
        <w:rPr>
          <w:rFonts w:ascii="Open Sans" w:hAnsi="Open Sans" w:cs="Open Sans"/>
          <w:sz w:val="32"/>
          <w:szCs w:val="36"/>
        </w:rPr>
      </w:pPr>
    </w:p>
    <w:p w14:paraId="1D95A0D4" w14:textId="77777777" w:rsidR="009B0384" w:rsidRDefault="009B0384" w:rsidP="00817654">
      <w:pPr>
        <w:pStyle w:val="WGPFTitle"/>
      </w:pPr>
    </w:p>
    <w:p w14:paraId="25F6E858" w14:textId="77777777" w:rsidR="009B0384" w:rsidRDefault="009B0384" w:rsidP="00817654">
      <w:pPr>
        <w:pStyle w:val="WGPFTitle"/>
      </w:pPr>
    </w:p>
    <w:p w14:paraId="63FC0DAF" w14:textId="10479A4B" w:rsidR="009B0384" w:rsidRDefault="009B0384" w:rsidP="00817654">
      <w:pPr>
        <w:pStyle w:val="WGPFTitle"/>
      </w:pPr>
      <w:r>
        <w:t>Wandsworth GP Federation</w:t>
      </w:r>
    </w:p>
    <w:p w14:paraId="076BBCAC" w14:textId="539C8138" w:rsidR="00072EF8" w:rsidRDefault="009B0384" w:rsidP="00817654">
      <w:pPr>
        <w:pStyle w:val="WGPFTitle"/>
      </w:pPr>
      <w:r>
        <w:t>Strategic Direction</w:t>
      </w:r>
    </w:p>
    <w:p w14:paraId="70DAEF7B" w14:textId="77777777" w:rsidR="009B0384" w:rsidRDefault="009B0384" w:rsidP="00817654">
      <w:pPr>
        <w:pStyle w:val="WGPFTitle"/>
      </w:pPr>
    </w:p>
    <w:p w14:paraId="6CC0DC0C" w14:textId="76F6B06B" w:rsidR="009B0384" w:rsidRDefault="009B0384" w:rsidP="00817654">
      <w:pPr>
        <w:pStyle w:val="WGPFTitle"/>
      </w:pPr>
      <w:r>
        <w:t>2026-2030</w:t>
      </w:r>
    </w:p>
    <w:p w14:paraId="69807D92" w14:textId="4ADF4435" w:rsidR="009B0384" w:rsidRDefault="009B0384">
      <w:pPr>
        <w:spacing w:line="240" w:lineRule="auto"/>
        <w:rPr>
          <w:rFonts w:ascii="Open Sans" w:hAnsi="Open Sans"/>
          <w:b/>
          <w:bCs/>
          <w:color w:val="0073E6" w:themeColor="text2"/>
          <w:kern w:val="2"/>
          <w:sz w:val="72"/>
          <w:szCs w:val="72"/>
          <w14:ligatures w14:val="standardContextual"/>
        </w:rPr>
      </w:pPr>
      <w:r>
        <w:br w:type="page"/>
      </w:r>
    </w:p>
    <w:sdt>
      <w:sdtPr>
        <w:rPr>
          <w:rFonts w:ascii="Calibri" w:eastAsiaTheme="minorEastAsia" w:hAnsi="Calibri" w:cstheme="minorBidi"/>
          <w:color w:val="auto"/>
          <w:sz w:val="22"/>
          <w:szCs w:val="22"/>
          <w:lang w:val="en-GB"/>
        </w:rPr>
        <w:id w:val="1565602535"/>
        <w:docPartObj>
          <w:docPartGallery w:val="Table of Contents"/>
          <w:docPartUnique/>
        </w:docPartObj>
      </w:sdtPr>
      <w:sdtEndPr>
        <w:rPr>
          <w:b/>
          <w:bCs/>
        </w:rPr>
      </w:sdtEndPr>
      <w:sdtContent>
        <w:p w14:paraId="08DF9A8A" w14:textId="4EA51879" w:rsidR="009B0384" w:rsidRDefault="009B0384">
          <w:pPr>
            <w:pStyle w:val="TOCHeading"/>
          </w:pPr>
          <w:r>
            <w:t>Contents</w:t>
          </w:r>
        </w:p>
        <w:p w14:paraId="2F0A5367" w14:textId="1C3C0C69" w:rsidR="00C35AE7" w:rsidRDefault="009B0384">
          <w:pPr>
            <w:pStyle w:val="TOC1"/>
            <w:tabs>
              <w:tab w:val="right" w:leader="dot" w:pos="9854"/>
            </w:tabs>
            <w:rPr>
              <w:rFonts w:asciiTheme="minorHAnsi" w:eastAsiaTheme="minorEastAsia" w:hAnsiTheme="minorHAnsi"/>
              <w:noProof/>
              <w:color w:val="auto"/>
              <w:kern w:val="2"/>
              <w:sz w:val="24"/>
              <w:szCs w:val="24"/>
              <w:lang w:eastAsia="en-GB"/>
              <w14:ligatures w14:val="standardContextual"/>
            </w:rPr>
          </w:pPr>
          <w:r>
            <w:fldChar w:fldCharType="begin"/>
          </w:r>
          <w:r>
            <w:instrText xml:space="preserve"> TOC \o "1-3" \h \z \u </w:instrText>
          </w:r>
          <w:r>
            <w:fldChar w:fldCharType="separate"/>
          </w:r>
          <w:hyperlink w:anchor="_Toc222317262" w:history="1">
            <w:r w:rsidR="00C35AE7" w:rsidRPr="008026E0">
              <w:rPr>
                <w:rStyle w:val="Hyperlink"/>
                <w:rFonts w:ascii="Open Sans" w:hAnsi="Open Sans" w:cs="Open Sans"/>
                <w:noProof/>
              </w:rPr>
              <w:t>Introduction</w:t>
            </w:r>
            <w:r w:rsidR="00C35AE7">
              <w:rPr>
                <w:noProof/>
                <w:webHidden/>
              </w:rPr>
              <w:tab/>
            </w:r>
            <w:r w:rsidR="00C35AE7">
              <w:rPr>
                <w:noProof/>
                <w:webHidden/>
              </w:rPr>
              <w:fldChar w:fldCharType="begin"/>
            </w:r>
            <w:r w:rsidR="00C35AE7">
              <w:rPr>
                <w:noProof/>
                <w:webHidden/>
              </w:rPr>
              <w:instrText xml:space="preserve"> PAGEREF _Toc222317262 \h </w:instrText>
            </w:r>
            <w:r w:rsidR="00C35AE7">
              <w:rPr>
                <w:noProof/>
                <w:webHidden/>
              </w:rPr>
            </w:r>
            <w:r w:rsidR="00C35AE7">
              <w:rPr>
                <w:noProof/>
                <w:webHidden/>
              </w:rPr>
              <w:fldChar w:fldCharType="separate"/>
            </w:r>
            <w:r w:rsidR="00C35AE7">
              <w:rPr>
                <w:noProof/>
                <w:webHidden/>
              </w:rPr>
              <w:t>3</w:t>
            </w:r>
            <w:r w:rsidR="00C35AE7">
              <w:rPr>
                <w:noProof/>
                <w:webHidden/>
              </w:rPr>
              <w:fldChar w:fldCharType="end"/>
            </w:r>
          </w:hyperlink>
        </w:p>
        <w:p w14:paraId="3A2E695D" w14:textId="2272B33C" w:rsidR="00C35AE7" w:rsidRDefault="00C35AE7">
          <w:pPr>
            <w:pStyle w:val="TOC1"/>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63" w:history="1">
            <w:r w:rsidRPr="008026E0">
              <w:rPr>
                <w:rStyle w:val="Hyperlink"/>
                <w:rFonts w:ascii="Open Sans" w:hAnsi="Open Sans" w:cs="Open Sans"/>
                <w:noProof/>
              </w:rPr>
              <w:t>About us</w:t>
            </w:r>
            <w:r>
              <w:rPr>
                <w:noProof/>
                <w:webHidden/>
              </w:rPr>
              <w:tab/>
            </w:r>
            <w:r>
              <w:rPr>
                <w:noProof/>
                <w:webHidden/>
              </w:rPr>
              <w:fldChar w:fldCharType="begin"/>
            </w:r>
            <w:r>
              <w:rPr>
                <w:noProof/>
                <w:webHidden/>
              </w:rPr>
              <w:instrText xml:space="preserve"> PAGEREF _Toc222317263 \h </w:instrText>
            </w:r>
            <w:r>
              <w:rPr>
                <w:noProof/>
                <w:webHidden/>
              </w:rPr>
            </w:r>
            <w:r>
              <w:rPr>
                <w:noProof/>
                <w:webHidden/>
              </w:rPr>
              <w:fldChar w:fldCharType="separate"/>
            </w:r>
            <w:r>
              <w:rPr>
                <w:noProof/>
                <w:webHidden/>
              </w:rPr>
              <w:t>4</w:t>
            </w:r>
            <w:r>
              <w:rPr>
                <w:noProof/>
                <w:webHidden/>
              </w:rPr>
              <w:fldChar w:fldCharType="end"/>
            </w:r>
          </w:hyperlink>
        </w:p>
        <w:p w14:paraId="218CF18C" w14:textId="757C18AC" w:rsidR="00C35AE7" w:rsidRDefault="00C35AE7">
          <w:pPr>
            <w:pStyle w:val="TOC1"/>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64" w:history="1">
            <w:r w:rsidRPr="008026E0">
              <w:rPr>
                <w:rStyle w:val="Hyperlink"/>
                <w:rFonts w:ascii="Open Sans" w:hAnsi="Open Sans" w:cs="Open Sans"/>
                <w:noProof/>
              </w:rPr>
              <w:t>The Objectives and Values of WGPF</w:t>
            </w:r>
            <w:r>
              <w:rPr>
                <w:noProof/>
                <w:webHidden/>
              </w:rPr>
              <w:tab/>
            </w:r>
            <w:r>
              <w:rPr>
                <w:noProof/>
                <w:webHidden/>
              </w:rPr>
              <w:fldChar w:fldCharType="begin"/>
            </w:r>
            <w:r>
              <w:rPr>
                <w:noProof/>
                <w:webHidden/>
              </w:rPr>
              <w:instrText xml:space="preserve"> PAGEREF _Toc222317264 \h </w:instrText>
            </w:r>
            <w:r>
              <w:rPr>
                <w:noProof/>
                <w:webHidden/>
              </w:rPr>
            </w:r>
            <w:r>
              <w:rPr>
                <w:noProof/>
                <w:webHidden/>
              </w:rPr>
              <w:fldChar w:fldCharType="separate"/>
            </w:r>
            <w:r>
              <w:rPr>
                <w:noProof/>
                <w:webHidden/>
              </w:rPr>
              <w:t>4</w:t>
            </w:r>
            <w:r>
              <w:rPr>
                <w:noProof/>
                <w:webHidden/>
              </w:rPr>
              <w:fldChar w:fldCharType="end"/>
            </w:r>
          </w:hyperlink>
        </w:p>
        <w:p w14:paraId="371B5CC1" w14:textId="7A77FDC2" w:rsidR="00C35AE7" w:rsidRDefault="00C35AE7">
          <w:pPr>
            <w:pStyle w:val="TOC1"/>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65" w:history="1">
            <w:r w:rsidRPr="008026E0">
              <w:rPr>
                <w:rStyle w:val="Hyperlink"/>
                <w:rFonts w:ascii="Open Sans" w:hAnsi="Open Sans" w:cs="Open Sans"/>
                <w:noProof/>
              </w:rPr>
              <w:t>Strategic Context</w:t>
            </w:r>
            <w:r>
              <w:rPr>
                <w:noProof/>
                <w:webHidden/>
              </w:rPr>
              <w:tab/>
            </w:r>
            <w:r>
              <w:rPr>
                <w:noProof/>
                <w:webHidden/>
              </w:rPr>
              <w:fldChar w:fldCharType="begin"/>
            </w:r>
            <w:r>
              <w:rPr>
                <w:noProof/>
                <w:webHidden/>
              </w:rPr>
              <w:instrText xml:space="preserve"> PAGEREF _Toc222317265 \h </w:instrText>
            </w:r>
            <w:r>
              <w:rPr>
                <w:noProof/>
                <w:webHidden/>
              </w:rPr>
            </w:r>
            <w:r>
              <w:rPr>
                <w:noProof/>
                <w:webHidden/>
              </w:rPr>
              <w:fldChar w:fldCharType="separate"/>
            </w:r>
            <w:r>
              <w:rPr>
                <w:noProof/>
                <w:webHidden/>
              </w:rPr>
              <w:t>5</w:t>
            </w:r>
            <w:r>
              <w:rPr>
                <w:noProof/>
                <w:webHidden/>
              </w:rPr>
              <w:fldChar w:fldCharType="end"/>
            </w:r>
          </w:hyperlink>
        </w:p>
        <w:p w14:paraId="2FC22A3C" w14:textId="373FC95F" w:rsidR="00C35AE7" w:rsidRDefault="00C35AE7">
          <w:pPr>
            <w:pStyle w:val="TOC1"/>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66" w:history="1">
            <w:r w:rsidRPr="008026E0">
              <w:rPr>
                <w:rStyle w:val="Hyperlink"/>
                <w:rFonts w:ascii="Open Sans" w:hAnsi="Open Sans" w:cs="Open Sans"/>
                <w:noProof/>
              </w:rPr>
              <w:t>Our Previous Strategy (2021-26)  Progress &amp; Achievements</w:t>
            </w:r>
            <w:r>
              <w:rPr>
                <w:noProof/>
                <w:webHidden/>
              </w:rPr>
              <w:tab/>
            </w:r>
            <w:r>
              <w:rPr>
                <w:noProof/>
                <w:webHidden/>
              </w:rPr>
              <w:fldChar w:fldCharType="begin"/>
            </w:r>
            <w:r>
              <w:rPr>
                <w:noProof/>
                <w:webHidden/>
              </w:rPr>
              <w:instrText xml:space="preserve"> PAGEREF _Toc222317266 \h </w:instrText>
            </w:r>
            <w:r>
              <w:rPr>
                <w:noProof/>
                <w:webHidden/>
              </w:rPr>
            </w:r>
            <w:r>
              <w:rPr>
                <w:noProof/>
                <w:webHidden/>
              </w:rPr>
              <w:fldChar w:fldCharType="separate"/>
            </w:r>
            <w:r>
              <w:rPr>
                <w:noProof/>
                <w:webHidden/>
              </w:rPr>
              <w:t>7</w:t>
            </w:r>
            <w:r>
              <w:rPr>
                <w:noProof/>
                <w:webHidden/>
              </w:rPr>
              <w:fldChar w:fldCharType="end"/>
            </w:r>
          </w:hyperlink>
        </w:p>
        <w:p w14:paraId="46DB1CA2" w14:textId="691F3852" w:rsidR="00C35AE7" w:rsidRDefault="00C35AE7">
          <w:pPr>
            <w:pStyle w:val="TOC2"/>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67" w:history="1">
            <w:r w:rsidRPr="008026E0">
              <w:rPr>
                <w:rStyle w:val="Hyperlink"/>
                <w:rFonts w:ascii="Open Sans" w:hAnsi="Open Sans" w:cs="Open Sans"/>
                <w:noProof/>
              </w:rPr>
              <w:t>Our Ambition by 2026</w:t>
            </w:r>
            <w:r>
              <w:rPr>
                <w:noProof/>
                <w:webHidden/>
              </w:rPr>
              <w:tab/>
            </w:r>
            <w:r>
              <w:rPr>
                <w:noProof/>
                <w:webHidden/>
              </w:rPr>
              <w:fldChar w:fldCharType="begin"/>
            </w:r>
            <w:r>
              <w:rPr>
                <w:noProof/>
                <w:webHidden/>
              </w:rPr>
              <w:instrText xml:space="preserve"> PAGEREF _Toc222317267 \h </w:instrText>
            </w:r>
            <w:r>
              <w:rPr>
                <w:noProof/>
                <w:webHidden/>
              </w:rPr>
            </w:r>
            <w:r>
              <w:rPr>
                <w:noProof/>
                <w:webHidden/>
              </w:rPr>
              <w:fldChar w:fldCharType="separate"/>
            </w:r>
            <w:r>
              <w:rPr>
                <w:noProof/>
                <w:webHidden/>
              </w:rPr>
              <w:t>7</w:t>
            </w:r>
            <w:r>
              <w:rPr>
                <w:noProof/>
                <w:webHidden/>
              </w:rPr>
              <w:fldChar w:fldCharType="end"/>
            </w:r>
          </w:hyperlink>
        </w:p>
        <w:p w14:paraId="5EE64EB6" w14:textId="10EB4C45" w:rsidR="00C35AE7" w:rsidRDefault="00C35AE7">
          <w:pPr>
            <w:pStyle w:val="TOC1"/>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68" w:history="1">
            <w:r w:rsidRPr="008026E0">
              <w:rPr>
                <w:rStyle w:val="Hyperlink"/>
                <w:rFonts w:ascii="Open Sans" w:hAnsi="Open Sans" w:cs="Open Sans"/>
                <w:noProof/>
              </w:rPr>
              <w:t>Developing Our Strategic Direction</w:t>
            </w:r>
            <w:r>
              <w:rPr>
                <w:noProof/>
                <w:webHidden/>
              </w:rPr>
              <w:tab/>
            </w:r>
            <w:r>
              <w:rPr>
                <w:noProof/>
                <w:webHidden/>
              </w:rPr>
              <w:fldChar w:fldCharType="begin"/>
            </w:r>
            <w:r>
              <w:rPr>
                <w:noProof/>
                <w:webHidden/>
              </w:rPr>
              <w:instrText xml:space="preserve"> PAGEREF _Toc222317268 \h </w:instrText>
            </w:r>
            <w:r>
              <w:rPr>
                <w:noProof/>
                <w:webHidden/>
              </w:rPr>
            </w:r>
            <w:r>
              <w:rPr>
                <w:noProof/>
                <w:webHidden/>
              </w:rPr>
              <w:fldChar w:fldCharType="separate"/>
            </w:r>
            <w:r>
              <w:rPr>
                <w:noProof/>
                <w:webHidden/>
              </w:rPr>
              <w:t>8</w:t>
            </w:r>
            <w:r>
              <w:rPr>
                <w:noProof/>
                <w:webHidden/>
              </w:rPr>
              <w:fldChar w:fldCharType="end"/>
            </w:r>
          </w:hyperlink>
        </w:p>
        <w:p w14:paraId="4466907B" w14:textId="1227708D" w:rsidR="00C35AE7" w:rsidRDefault="00C35AE7">
          <w:pPr>
            <w:pStyle w:val="TOC1"/>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69" w:history="1">
            <w:r w:rsidRPr="008026E0">
              <w:rPr>
                <w:rStyle w:val="Hyperlink"/>
                <w:rFonts w:ascii="Open Sans" w:hAnsi="Open Sans" w:cs="Open Sans"/>
                <w:noProof/>
              </w:rPr>
              <w:t>Strategic Direction 2026 -30</w:t>
            </w:r>
            <w:r>
              <w:rPr>
                <w:noProof/>
                <w:webHidden/>
              </w:rPr>
              <w:tab/>
            </w:r>
            <w:r>
              <w:rPr>
                <w:noProof/>
                <w:webHidden/>
              </w:rPr>
              <w:fldChar w:fldCharType="begin"/>
            </w:r>
            <w:r>
              <w:rPr>
                <w:noProof/>
                <w:webHidden/>
              </w:rPr>
              <w:instrText xml:space="preserve"> PAGEREF _Toc222317269 \h </w:instrText>
            </w:r>
            <w:r>
              <w:rPr>
                <w:noProof/>
                <w:webHidden/>
              </w:rPr>
            </w:r>
            <w:r>
              <w:rPr>
                <w:noProof/>
                <w:webHidden/>
              </w:rPr>
              <w:fldChar w:fldCharType="separate"/>
            </w:r>
            <w:r>
              <w:rPr>
                <w:noProof/>
                <w:webHidden/>
              </w:rPr>
              <w:t>8</w:t>
            </w:r>
            <w:r>
              <w:rPr>
                <w:noProof/>
                <w:webHidden/>
              </w:rPr>
              <w:fldChar w:fldCharType="end"/>
            </w:r>
          </w:hyperlink>
        </w:p>
        <w:p w14:paraId="2DC19BE5" w14:textId="6A73D9FD" w:rsidR="00C35AE7" w:rsidRDefault="00C35AE7">
          <w:pPr>
            <w:pStyle w:val="TOC2"/>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70" w:history="1">
            <w:r w:rsidRPr="008026E0">
              <w:rPr>
                <w:rStyle w:val="Hyperlink"/>
                <w:rFonts w:ascii="Open Sans" w:hAnsi="Open Sans" w:cs="Open Sans"/>
                <w:noProof/>
              </w:rPr>
              <w:t>Our ambitions for 2030</w:t>
            </w:r>
            <w:r>
              <w:rPr>
                <w:noProof/>
                <w:webHidden/>
              </w:rPr>
              <w:tab/>
            </w:r>
            <w:r>
              <w:rPr>
                <w:noProof/>
                <w:webHidden/>
              </w:rPr>
              <w:fldChar w:fldCharType="begin"/>
            </w:r>
            <w:r>
              <w:rPr>
                <w:noProof/>
                <w:webHidden/>
              </w:rPr>
              <w:instrText xml:space="preserve"> PAGEREF _Toc222317270 \h </w:instrText>
            </w:r>
            <w:r>
              <w:rPr>
                <w:noProof/>
                <w:webHidden/>
              </w:rPr>
            </w:r>
            <w:r>
              <w:rPr>
                <w:noProof/>
                <w:webHidden/>
              </w:rPr>
              <w:fldChar w:fldCharType="separate"/>
            </w:r>
            <w:r>
              <w:rPr>
                <w:noProof/>
                <w:webHidden/>
              </w:rPr>
              <w:t>8</w:t>
            </w:r>
            <w:r>
              <w:rPr>
                <w:noProof/>
                <w:webHidden/>
              </w:rPr>
              <w:fldChar w:fldCharType="end"/>
            </w:r>
          </w:hyperlink>
        </w:p>
        <w:p w14:paraId="77867887" w14:textId="0ED28912" w:rsidR="00C35AE7" w:rsidRDefault="00C35AE7">
          <w:pPr>
            <w:pStyle w:val="TOC2"/>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71" w:history="1">
            <w:r w:rsidRPr="008026E0">
              <w:rPr>
                <w:rStyle w:val="Hyperlink"/>
                <w:rFonts w:ascii="Open Sans" w:hAnsi="Open Sans" w:cs="Open Sans"/>
                <w:noProof/>
              </w:rPr>
              <w:t>Objectives</w:t>
            </w:r>
            <w:r>
              <w:rPr>
                <w:noProof/>
                <w:webHidden/>
              </w:rPr>
              <w:tab/>
            </w:r>
            <w:r>
              <w:rPr>
                <w:noProof/>
                <w:webHidden/>
              </w:rPr>
              <w:fldChar w:fldCharType="begin"/>
            </w:r>
            <w:r>
              <w:rPr>
                <w:noProof/>
                <w:webHidden/>
              </w:rPr>
              <w:instrText xml:space="preserve"> PAGEREF _Toc222317271 \h </w:instrText>
            </w:r>
            <w:r>
              <w:rPr>
                <w:noProof/>
                <w:webHidden/>
              </w:rPr>
            </w:r>
            <w:r>
              <w:rPr>
                <w:noProof/>
                <w:webHidden/>
              </w:rPr>
              <w:fldChar w:fldCharType="separate"/>
            </w:r>
            <w:r>
              <w:rPr>
                <w:noProof/>
                <w:webHidden/>
              </w:rPr>
              <w:t>9</w:t>
            </w:r>
            <w:r>
              <w:rPr>
                <w:noProof/>
                <w:webHidden/>
              </w:rPr>
              <w:fldChar w:fldCharType="end"/>
            </w:r>
          </w:hyperlink>
        </w:p>
        <w:p w14:paraId="7CCAD929" w14:textId="056C6566" w:rsidR="00C35AE7" w:rsidRDefault="00C35AE7">
          <w:pPr>
            <w:pStyle w:val="TOC1"/>
            <w:tabs>
              <w:tab w:val="right" w:leader="dot" w:pos="9854"/>
            </w:tabs>
            <w:rPr>
              <w:rFonts w:asciiTheme="minorHAnsi" w:eastAsiaTheme="minorEastAsia" w:hAnsiTheme="minorHAnsi"/>
              <w:noProof/>
              <w:color w:val="auto"/>
              <w:kern w:val="2"/>
              <w:sz w:val="24"/>
              <w:szCs w:val="24"/>
              <w:lang w:eastAsia="en-GB"/>
              <w14:ligatures w14:val="standardContextual"/>
            </w:rPr>
          </w:pPr>
          <w:hyperlink w:anchor="_Toc222317272" w:history="1">
            <w:r w:rsidRPr="008026E0">
              <w:rPr>
                <w:rStyle w:val="Hyperlink"/>
                <w:rFonts w:ascii="Open Sans" w:hAnsi="Open Sans" w:cs="Open Sans"/>
                <w:noProof/>
              </w:rPr>
              <w:t>Annual Delivery Plans</w:t>
            </w:r>
            <w:r>
              <w:rPr>
                <w:noProof/>
                <w:webHidden/>
              </w:rPr>
              <w:tab/>
            </w:r>
            <w:r>
              <w:rPr>
                <w:noProof/>
                <w:webHidden/>
              </w:rPr>
              <w:fldChar w:fldCharType="begin"/>
            </w:r>
            <w:r>
              <w:rPr>
                <w:noProof/>
                <w:webHidden/>
              </w:rPr>
              <w:instrText xml:space="preserve"> PAGEREF _Toc222317272 \h </w:instrText>
            </w:r>
            <w:r>
              <w:rPr>
                <w:noProof/>
                <w:webHidden/>
              </w:rPr>
            </w:r>
            <w:r>
              <w:rPr>
                <w:noProof/>
                <w:webHidden/>
              </w:rPr>
              <w:fldChar w:fldCharType="separate"/>
            </w:r>
            <w:r>
              <w:rPr>
                <w:noProof/>
                <w:webHidden/>
              </w:rPr>
              <w:t>10</w:t>
            </w:r>
            <w:r>
              <w:rPr>
                <w:noProof/>
                <w:webHidden/>
              </w:rPr>
              <w:fldChar w:fldCharType="end"/>
            </w:r>
          </w:hyperlink>
        </w:p>
        <w:p w14:paraId="053848D3" w14:textId="0CF9FF7F" w:rsidR="009B0384" w:rsidRDefault="009B0384">
          <w:r>
            <w:rPr>
              <w:b/>
              <w:bCs/>
              <w:noProof/>
            </w:rPr>
            <w:fldChar w:fldCharType="end"/>
          </w:r>
        </w:p>
      </w:sdtContent>
    </w:sdt>
    <w:p w14:paraId="5F8C72FC" w14:textId="77777777" w:rsidR="00963B47" w:rsidRDefault="00963B47" w:rsidP="00963B47"/>
    <w:p w14:paraId="2A2411E1" w14:textId="77777777" w:rsidR="00963B47" w:rsidRDefault="00963B47" w:rsidP="00963B47">
      <w:pPr>
        <w:rPr>
          <w:rFonts w:eastAsiaTheme="minorEastAsia" w:hAnsiTheme="minorHAnsi"/>
          <w:lang w:eastAsia="en-GB"/>
        </w:rPr>
      </w:pPr>
      <w:r>
        <w:rPr>
          <w:rFonts w:ascii="Times New Roman" w:hAnsi="Times New Roman" w:cs="Times New Roman"/>
          <w:sz w:val="24"/>
          <w:szCs w:val="24"/>
          <w:lang w:eastAsia="en-GB"/>
        </w:rPr>
        <w:br w:type="page"/>
      </w:r>
    </w:p>
    <w:p w14:paraId="40FD64FB" w14:textId="77777777" w:rsidR="0025754C" w:rsidRPr="0025754C" w:rsidRDefault="0025754C" w:rsidP="0025754C">
      <w:pPr>
        <w:pStyle w:val="Heading1"/>
        <w:rPr>
          <w:rFonts w:ascii="Open Sans" w:hAnsi="Open Sans" w:cs="Open Sans"/>
        </w:rPr>
      </w:pPr>
      <w:bookmarkStart w:id="0" w:name="_Toc73437328"/>
      <w:bookmarkStart w:id="1" w:name="_Toc222317262"/>
      <w:bookmarkStart w:id="2" w:name="_Hlk73091045"/>
      <w:bookmarkStart w:id="3" w:name="_Toc73437329"/>
      <w:r w:rsidRPr="0025754C">
        <w:rPr>
          <w:rFonts w:ascii="Open Sans" w:hAnsi="Open Sans" w:cs="Open Sans"/>
        </w:rPr>
        <w:lastRenderedPageBreak/>
        <w:t>Introduction</w:t>
      </w:r>
      <w:bookmarkEnd w:id="0"/>
      <w:bookmarkEnd w:id="1"/>
    </w:p>
    <w:p w14:paraId="5417BEE2" w14:textId="77777777" w:rsidR="0025754C" w:rsidRDefault="0025754C" w:rsidP="0025754C">
      <w:pPr>
        <w:pStyle w:val="WGPFBody"/>
        <w:rPr>
          <w:szCs w:val="22"/>
        </w:rPr>
      </w:pPr>
      <w:r w:rsidRPr="001B3948">
        <w:t xml:space="preserve">This document presents the strategic direction for </w:t>
      </w:r>
      <w:r>
        <w:t xml:space="preserve">Wandsworth GP Federation (WGPF) Community Interest Company </w:t>
      </w:r>
      <w:r w:rsidRPr="001B3948">
        <w:t>for 202</w:t>
      </w:r>
      <w:r>
        <w:t xml:space="preserve">6-30. </w:t>
      </w:r>
    </w:p>
    <w:p w14:paraId="2E02CBCE" w14:textId="77777777" w:rsidR="0025754C" w:rsidRPr="001B3948" w:rsidRDefault="0025754C" w:rsidP="0025754C">
      <w:pPr>
        <w:pStyle w:val="WGPFBody"/>
        <w:rPr>
          <w:szCs w:val="22"/>
        </w:rPr>
      </w:pPr>
      <w:r w:rsidRPr="001B3948">
        <w:rPr>
          <w:szCs w:val="22"/>
        </w:rPr>
        <w:t xml:space="preserve">This document has been prepared at a time of significant change and volatility in the operating environment for health </w:t>
      </w:r>
      <w:r>
        <w:rPr>
          <w:szCs w:val="22"/>
        </w:rPr>
        <w:t>and</w:t>
      </w:r>
      <w:r w:rsidRPr="001B3948">
        <w:rPr>
          <w:szCs w:val="22"/>
        </w:rPr>
        <w:t xml:space="preserve"> care organisations. The future growth and success of </w:t>
      </w:r>
      <w:r>
        <w:rPr>
          <w:szCs w:val="22"/>
        </w:rPr>
        <w:t>Wandsworth GP Federation w</w:t>
      </w:r>
      <w:r w:rsidRPr="001B3948">
        <w:rPr>
          <w:szCs w:val="22"/>
        </w:rPr>
        <w:t xml:space="preserve">ill be determined by several factors, many of which are outside the immediate control of the organisation. However, it is important to hold a vision for the future of the organisation and to </w:t>
      </w:r>
      <w:r>
        <w:rPr>
          <w:szCs w:val="22"/>
        </w:rPr>
        <w:t>state our</w:t>
      </w:r>
      <w:r w:rsidRPr="001B3948">
        <w:rPr>
          <w:szCs w:val="22"/>
        </w:rPr>
        <w:t xml:space="preserve"> </w:t>
      </w:r>
      <w:r>
        <w:rPr>
          <w:szCs w:val="22"/>
        </w:rPr>
        <w:t>ambition</w:t>
      </w:r>
      <w:r w:rsidRPr="001B3948">
        <w:rPr>
          <w:szCs w:val="22"/>
        </w:rPr>
        <w:t xml:space="preserve"> for service development and delivery that will drive us forward and be the foundation for </w:t>
      </w:r>
      <w:r>
        <w:rPr>
          <w:szCs w:val="22"/>
        </w:rPr>
        <w:t xml:space="preserve">shaping </w:t>
      </w:r>
      <w:r w:rsidRPr="001B3948">
        <w:rPr>
          <w:szCs w:val="22"/>
        </w:rPr>
        <w:t>the directio</w:t>
      </w:r>
      <w:r>
        <w:rPr>
          <w:szCs w:val="22"/>
        </w:rPr>
        <w:t>n</w:t>
      </w:r>
      <w:r w:rsidRPr="001B3948">
        <w:rPr>
          <w:szCs w:val="22"/>
        </w:rPr>
        <w:t xml:space="preserve"> of our work in the years ahead.</w:t>
      </w:r>
    </w:p>
    <w:p w14:paraId="3C51604C" w14:textId="77777777" w:rsidR="0025754C" w:rsidRDefault="0025754C" w:rsidP="0025754C">
      <w:pPr>
        <w:pStyle w:val="WGPFBody"/>
        <w:rPr>
          <w:color w:val="1A1A1A" w:themeColor="text1"/>
          <w:szCs w:val="22"/>
        </w:rPr>
      </w:pPr>
      <w:r w:rsidRPr="001B3948">
        <w:rPr>
          <w:color w:val="1A1A1A" w:themeColor="text1"/>
          <w:szCs w:val="22"/>
        </w:rPr>
        <w:t>At the current time (</w:t>
      </w:r>
      <w:r>
        <w:rPr>
          <w:color w:val="1A1A1A" w:themeColor="text1"/>
          <w:szCs w:val="22"/>
        </w:rPr>
        <w:t>March 2026)</w:t>
      </w:r>
      <w:r w:rsidRPr="001B3948">
        <w:rPr>
          <w:color w:val="1A1A1A" w:themeColor="text1"/>
          <w:szCs w:val="22"/>
        </w:rPr>
        <w:t xml:space="preserve"> there are </w:t>
      </w:r>
      <w:r>
        <w:rPr>
          <w:color w:val="1A1A1A" w:themeColor="text1"/>
          <w:szCs w:val="22"/>
        </w:rPr>
        <w:t>4</w:t>
      </w:r>
      <w:r w:rsidRPr="001B3948">
        <w:rPr>
          <w:color w:val="1A1A1A" w:themeColor="text1"/>
          <w:szCs w:val="22"/>
        </w:rPr>
        <w:t xml:space="preserve"> main drivers that will significantly influence the strategic direction of </w:t>
      </w:r>
      <w:r>
        <w:rPr>
          <w:color w:val="1A1A1A" w:themeColor="text1"/>
          <w:szCs w:val="22"/>
        </w:rPr>
        <w:t>WGPF</w:t>
      </w:r>
      <w:r w:rsidRPr="001B3948">
        <w:rPr>
          <w:color w:val="1A1A1A" w:themeColor="text1"/>
          <w:szCs w:val="22"/>
        </w:rPr>
        <w:t xml:space="preserve">. Attending to each of these areas proactively </w:t>
      </w:r>
      <w:r>
        <w:rPr>
          <w:color w:val="1A1A1A" w:themeColor="text1"/>
          <w:szCs w:val="22"/>
        </w:rPr>
        <w:t xml:space="preserve">throughout the period covered by this strategy </w:t>
      </w:r>
      <w:r w:rsidRPr="001B3948">
        <w:rPr>
          <w:color w:val="1A1A1A" w:themeColor="text1"/>
          <w:szCs w:val="22"/>
        </w:rPr>
        <w:t xml:space="preserve">will be critical to </w:t>
      </w:r>
      <w:r>
        <w:rPr>
          <w:color w:val="1A1A1A" w:themeColor="text1"/>
          <w:szCs w:val="22"/>
        </w:rPr>
        <w:t xml:space="preserve">shaping </w:t>
      </w:r>
      <w:r w:rsidRPr="001B3948">
        <w:rPr>
          <w:color w:val="1A1A1A" w:themeColor="text1"/>
          <w:szCs w:val="22"/>
        </w:rPr>
        <w:t xml:space="preserve">our </w:t>
      </w:r>
      <w:r>
        <w:rPr>
          <w:color w:val="1A1A1A" w:themeColor="text1"/>
          <w:szCs w:val="22"/>
        </w:rPr>
        <w:t xml:space="preserve">future direction and </w:t>
      </w:r>
      <w:r w:rsidRPr="001B3948">
        <w:rPr>
          <w:color w:val="1A1A1A" w:themeColor="text1"/>
          <w:szCs w:val="22"/>
        </w:rPr>
        <w:t>longer-term success</w:t>
      </w:r>
      <w:r>
        <w:rPr>
          <w:color w:val="1A1A1A" w:themeColor="text1"/>
          <w:szCs w:val="22"/>
        </w:rPr>
        <w:t xml:space="preserve">. </w:t>
      </w:r>
    </w:p>
    <w:p w14:paraId="18E821DF" w14:textId="77777777" w:rsidR="0025754C" w:rsidRPr="004B74D2" w:rsidRDefault="0025754C" w:rsidP="0025754C">
      <w:pPr>
        <w:pStyle w:val="WGPFBody"/>
        <w:rPr>
          <w:color w:val="1A1A1A" w:themeColor="text1"/>
          <w:szCs w:val="22"/>
        </w:rPr>
      </w:pPr>
      <w:r w:rsidRPr="004B74D2">
        <w:rPr>
          <w:color w:val="1A1A1A" w:themeColor="text1"/>
          <w:szCs w:val="22"/>
        </w:rPr>
        <w:t>The 4 key drivers are:</w:t>
      </w:r>
    </w:p>
    <w:p w14:paraId="1C682ED2" w14:textId="77777777" w:rsidR="0025754C" w:rsidRPr="00473019" w:rsidRDefault="0025754C" w:rsidP="0025754C">
      <w:pPr>
        <w:pStyle w:val="WGPFBullet1"/>
      </w:pPr>
      <w:r w:rsidRPr="004B74D2">
        <w:rPr>
          <w:b/>
          <w:bCs/>
        </w:rPr>
        <w:t>Supporting and enabling the 38 GP Practices in Wandsworth (WGPF shareholders) to sustainably deliver high quality and accessible services for registered patients.</w:t>
      </w:r>
      <w:r>
        <w:t xml:space="preserve"> </w:t>
      </w:r>
      <w:r w:rsidRPr="00473019">
        <w:t xml:space="preserve">Building the capacity </w:t>
      </w:r>
      <w:r>
        <w:t>and</w:t>
      </w:r>
      <w:r w:rsidRPr="00473019">
        <w:t xml:space="preserve"> capability of local </w:t>
      </w:r>
      <w:r>
        <w:t xml:space="preserve">general practice </w:t>
      </w:r>
      <w:r w:rsidRPr="00473019">
        <w:t>to most effectively address the health needs of the local population</w:t>
      </w:r>
      <w:r>
        <w:t xml:space="preserve"> and respond to national/local strategic objectives</w:t>
      </w:r>
      <w:r w:rsidRPr="00473019">
        <w:t xml:space="preserve">; Sharing and utilising our combined resources, skills and leadership to enhance and sustain local primary care; Developing </w:t>
      </w:r>
      <w:r>
        <w:t>WGPF</w:t>
      </w:r>
      <w:r w:rsidRPr="00473019">
        <w:t xml:space="preserve"> as </w:t>
      </w:r>
      <w:r>
        <w:t>the</w:t>
      </w:r>
      <w:r w:rsidRPr="00473019">
        <w:t xml:space="preserve"> ‘support agency’ </w:t>
      </w:r>
      <w:r>
        <w:t xml:space="preserve">of choice </w:t>
      </w:r>
      <w:r w:rsidRPr="00473019">
        <w:t xml:space="preserve">with specialist </w:t>
      </w:r>
      <w:r>
        <w:t>and</w:t>
      </w:r>
      <w:r w:rsidRPr="00473019">
        <w:t xml:space="preserve"> technical skills to undertake tasks and functions at scale on behalf of partners where there is a wider benefit or efficiency through collaborative working.</w:t>
      </w:r>
    </w:p>
    <w:p w14:paraId="63D8FAB7" w14:textId="207B100B" w:rsidR="0025754C" w:rsidRPr="00183BB6" w:rsidRDefault="0025754C" w:rsidP="0025754C">
      <w:pPr>
        <w:pStyle w:val="WGPFBullet1"/>
      </w:pPr>
      <w:r w:rsidRPr="004B74D2">
        <w:rPr>
          <w:b/>
          <w:bCs/>
        </w:rPr>
        <w:t>Implementing the strategic objectives and priorities presented in the NHS 10</w:t>
      </w:r>
      <w:r w:rsidR="32A532C6" w:rsidRPr="12F5662F">
        <w:rPr>
          <w:b/>
          <w:bCs/>
        </w:rPr>
        <w:t>-</w:t>
      </w:r>
      <w:r w:rsidRPr="004B74D2">
        <w:rPr>
          <w:b/>
          <w:bCs/>
        </w:rPr>
        <w:t>year Plan (2025)</w:t>
      </w:r>
      <w:r>
        <w:t xml:space="preserve"> and accompanying policy guidance. Delivering service transformation and development priorities in our areas of responsibility across primary and community health services within Wandsworth Place with a specific focus on enabling the formation and delivery of integrated care services within local neighbourhoods</w:t>
      </w:r>
    </w:p>
    <w:p w14:paraId="161722D0" w14:textId="77777777" w:rsidR="0025754C" w:rsidRDefault="0025754C" w:rsidP="0025754C">
      <w:pPr>
        <w:pStyle w:val="WGPFBullet1"/>
      </w:pPr>
      <w:r w:rsidRPr="004B74D2">
        <w:rPr>
          <w:b/>
          <w:bCs/>
        </w:rPr>
        <w:t>Operating at the heart of local collaborative working arrangements, most directly through proactive participation in the further development and impact of the Wandsworth Place Provider Alliance.</w:t>
      </w:r>
      <w:r>
        <w:t xml:space="preserve"> </w:t>
      </w:r>
      <w:r w:rsidRPr="00473019">
        <w:t xml:space="preserve">Delivering on our commitments and the transformation opportunities as the lead provider of the Multispecialty Community Provider (MCP) contract in the borough, promoting and </w:t>
      </w:r>
      <w:r>
        <w:t>enabling</w:t>
      </w:r>
      <w:r w:rsidRPr="00473019">
        <w:t xml:space="preserve"> the integration of care to meet the needs of individual patients; Proactively supporting and engaging with the</w:t>
      </w:r>
      <w:r>
        <w:t xml:space="preserve"> ongoing</w:t>
      </w:r>
      <w:r w:rsidRPr="00473019">
        <w:t xml:space="preserve"> development of operating arrangements for </w:t>
      </w:r>
      <w:r>
        <w:t xml:space="preserve">Wandsworth </w:t>
      </w:r>
      <w:r w:rsidRPr="00473019">
        <w:t>‘Place’</w:t>
      </w:r>
      <w:r>
        <w:t>.</w:t>
      </w:r>
    </w:p>
    <w:p w14:paraId="109F415C" w14:textId="77777777" w:rsidR="0025754C" w:rsidRPr="00473019" w:rsidRDefault="0025754C" w:rsidP="0025754C">
      <w:pPr>
        <w:pStyle w:val="WGPFBullet1"/>
      </w:pPr>
      <w:r w:rsidRPr="004B74D2">
        <w:rPr>
          <w:b/>
          <w:bCs/>
        </w:rPr>
        <w:t>Preparing for the introduction of new contracting frameworks for primary and community health services</w:t>
      </w:r>
      <w:r>
        <w:t xml:space="preserve"> (Single Neighbourhood Provider &amp; Multi-Neighbourhood Provider contracts) as the likely successor to the current MCP arrangements. Enable WGPF to be in the best position possible to secure future contracts.</w:t>
      </w:r>
    </w:p>
    <w:p w14:paraId="489B17F3" w14:textId="69C953AD" w:rsidR="0025754C" w:rsidRDefault="0025754C" w:rsidP="0025754C">
      <w:pPr>
        <w:pStyle w:val="WGPFBody"/>
        <w:rPr>
          <w:color w:val="1A1A1A" w:themeColor="text1"/>
        </w:rPr>
      </w:pPr>
      <w:r w:rsidRPr="61D61711">
        <w:rPr>
          <w:color w:val="1A1A1A" w:themeColor="text1"/>
        </w:rPr>
        <w:t xml:space="preserve">Whilst this strategic direction has been developed to describe the specific strategic objectives and future priorities of WGPF, we recognise that we operate at the heart of collaborative arrangements across the local health &amp; care community, and it is critical that the aims and opportunities described are aligned with those of our strategic partners. </w:t>
      </w:r>
      <w:r w:rsidR="2834617E" w:rsidRPr="61D61711">
        <w:rPr>
          <w:color w:val="1A1A1A" w:themeColor="text1"/>
        </w:rPr>
        <w:t>W</w:t>
      </w:r>
      <w:r w:rsidRPr="61D61711">
        <w:rPr>
          <w:color w:val="1A1A1A" w:themeColor="text1"/>
        </w:rPr>
        <w:t xml:space="preserve">e will regularly review </w:t>
      </w:r>
      <w:r w:rsidRPr="61D61711">
        <w:rPr>
          <w:color w:val="1A1A1A" w:themeColor="text1"/>
        </w:rPr>
        <w:lastRenderedPageBreak/>
        <w:t xml:space="preserve">this strategic direction to ensure that it remains relevant and realistic in accordance with wider system priorities and challenges. </w:t>
      </w:r>
    </w:p>
    <w:p w14:paraId="4E77B804" w14:textId="3B3CA692" w:rsidR="00963B47" w:rsidRPr="00963B47" w:rsidRDefault="00963B47" w:rsidP="00963B47">
      <w:pPr>
        <w:pStyle w:val="Heading1"/>
        <w:rPr>
          <w:rFonts w:ascii="Open Sans" w:hAnsi="Open Sans" w:cs="Open Sans"/>
        </w:rPr>
      </w:pPr>
      <w:bookmarkStart w:id="4" w:name="_Toc222317263"/>
      <w:r w:rsidRPr="00963B47">
        <w:rPr>
          <w:rFonts w:ascii="Open Sans" w:hAnsi="Open Sans" w:cs="Open Sans"/>
        </w:rPr>
        <w:t>About us</w:t>
      </w:r>
      <w:bookmarkEnd w:id="2"/>
      <w:bookmarkEnd w:id="3"/>
      <w:bookmarkEnd w:id="4"/>
    </w:p>
    <w:p w14:paraId="61DB540F" w14:textId="7795AA04" w:rsidR="00963B47" w:rsidRDefault="00963B47" w:rsidP="00963B47">
      <w:pPr>
        <w:pStyle w:val="WGPFBody"/>
      </w:pPr>
      <w:r>
        <w:t>Wandsworth GP Federation (WGPF) CIC is a GP Federation – comprising the 38 GP practices in Wandsworth as shareholders. We work together to coordinate services and make sure they are designed to meet local needs</w:t>
      </w:r>
      <w:r w:rsidR="5F0A273D">
        <w:t>,</w:t>
      </w:r>
      <w:r>
        <w:t xml:space="preserve"> giving people access to more services than any one individual practice can offer. </w:t>
      </w:r>
    </w:p>
    <w:p w14:paraId="36349ECA" w14:textId="77777777" w:rsidR="00963B47" w:rsidRDefault="00963B47" w:rsidP="00963B47">
      <w:pPr>
        <w:pStyle w:val="WGPFBody"/>
        <w:rPr>
          <w:szCs w:val="22"/>
        </w:rPr>
      </w:pPr>
      <w:r w:rsidRPr="12F5662F">
        <w:rPr>
          <w:szCs w:val="22"/>
        </w:rPr>
        <w:t>WGPF (formerly known as Battersea Healthcare) was formed in 2012, bringing together three of the original five smaller GP provider groups in Wandsworth (the final two joined in 2015). As a Community Interest Company (CIC), WGPF is a non-profit organisation owned by the GPs of Wandsworth, whose overarching aim is to continually improve the experience for Wandsworth patients. We are not motivated by making a profit for shareholders and all our available resources are directed towards the delivery and improvement of local healthcare.</w:t>
      </w:r>
    </w:p>
    <w:p w14:paraId="1BBC6EF8" w14:textId="61953F22" w:rsidR="00963B47" w:rsidRDefault="00963B47" w:rsidP="00963B47">
      <w:pPr>
        <w:pStyle w:val="WGPFBody"/>
      </w:pPr>
      <w:r w:rsidRPr="12F5662F">
        <w:rPr>
          <w:szCs w:val="22"/>
        </w:rPr>
        <w:t>A brief history of the development and growth of the organisation, together with a profile of the services we directly provide or contract for with partner providers is available on our website</w:t>
      </w:r>
      <w:r>
        <w:t xml:space="preserve"> </w:t>
      </w:r>
      <w:r>
        <w:rPr>
          <w:b/>
          <w:bCs/>
        </w:rPr>
        <w:t>www.wandsworthgpfed.co.uk</w:t>
      </w:r>
    </w:p>
    <w:p w14:paraId="26F9F3CA" w14:textId="77777777" w:rsidR="00963B47" w:rsidRPr="00963B47" w:rsidRDefault="00963B47" w:rsidP="00963B47">
      <w:pPr>
        <w:pStyle w:val="Heading1"/>
        <w:rPr>
          <w:rFonts w:ascii="Open Sans" w:hAnsi="Open Sans" w:cs="Open Sans"/>
        </w:rPr>
      </w:pPr>
      <w:bookmarkStart w:id="5" w:name="_Toc73437330"/>
      <w:bookmarkStart w:id="6" w:name="_Toc222317264"/>
      <w:r w:rsidRPr="00963B47">
        <w:rPr>
          <w:rFonts w:ascii="Open Sans" w:hAnsi="Open Sans" w:cs="Open Sans"/>
        </w:rPr>
        <w:t>The Objectives and Values</w:t>
      </w:r>
      <w:bookmarkEnd w:id="5"/>
      <w:r w:rsidRPr="00963B47">
        <w:rPr>
          <w:rFonts w:ascii="Open Sans" w:hAnsi="Open Sans" w:cs="Open Sans"/>
        </w:rPr>
        <w:t xml:space="preserve"> of WGPF</w:t>
      </w:r>
      <w:bookmarkEnd w:id="6"/>
    </w:p>
    <w:p w14:paraId="4F62517E" w14:textId="77777777" w:rsidR="00963B47" w:rsidRDefault="00963B47" w:rsidP="00963B47">
      <w:pPr>
        <w:pStyle w:val="WGPFBody"/>
      </w:pPr>
      <w:r>
        <w:t>The objectives of Wandsworth GP Federation as a Community Interest Company were revised as part of the corporate reforms of the organisation in 2024.</w:t>
      </w:r>
    </w:p>
    <w:p w14:paraId="09DD24A5" w14:textId="77777777" w:rsidR="00963B47" w:rsidRDefault="00963B47" w:rsidP="00963B47">
      <w:pPr>
        <w:pStyle w:val="WGPFBody"/>
      </w:pPr>
      <w:r>
        <w:t>The WGPF Articles of Association state that:</w:t>
      </w:r>
    </w:p>
    <w:p w14:paraId="03D38791" w14:textId="77777777" w:rsidR="00963B47" w:rsidRDefault="00963B47" w:rsidP="00963B47">
      <w:pPr>
        <w:pStyle w:val="WGPFBody"/>
      </w:pPr>
      <w:r>
        <w:t xml:space="preserve">The Company carries out activities which benefit the community </w:t>
      </w:r>
      <w:proofErr w:type="gramStart"/>
      <w:r>
        <w:t>and in particular</w:t>
      </w:r>
      <w:proofErr w:type="gramEnd"/>
      <w:r>
        <w:t xml:space="preserve"> (without limitation) to:</w:t>
      </w:r>
    </w:p>
    <w:p w14:paraId="65046CF0" w14:textId="77777777" w:rsidR="00963B47" w:rsidRDefault="00963B47" w:rsidP="009B0384">
      <w:pPr>
        <w:pStyle w:val="WGPFBullet1"/>
      </w:pPr>
      <w:r>
        <w:t xml:space="preserve">support, provide and enable the delivery of sustainable and high-quality General Practice within </w:t>
      </w:r>
      <w:proofErr w:type="gramStart"/>
      <w:r>
        <w:t>Wandsworth;</w:t>
      </w:r>
      <w:proofErr w:type="gramEnd"/>
    </w:p>
    <w:p w14:paraId="75D413EB" w14:textId="77777777" w:rsidR="00963B47" w:rsidRDefault="00963B47" w:rsidP="009B0384">
      <w:pPr>
        <w:pStyle w:val="WGPFBullet1"/>
      </w:pPr>
      <w:r>
        <w:t xml:space="preserve">deliver a diverse range of primary and community care services within </w:t>
      </w:r>
      <w:proofErr w:type="gramStart"/>
      <w:r>
        <w:t>Wandsworth;</w:t>
      </w:r>
      <w:proofErr w:type="gramEnd"/>
    </w:p>
    <w:p w14:paraId="640D0B51" w14:textId="77777777" w:rsidR="00963B47" w:rsidRDefault="00963B47" w:rsidP="009B0384">
      <w:pPr>
        <w:pStyle w:val="WGPFBullet1"/>
      </w:pPr>
      <w:r>
        <w:t xml:space="preserve">collaborate with other providers, stakeholders and partner agencies to deliver sustainable, integrated, accessible and high-quality services for the benefit of the people of Wandsworth; and </w:t>
      </w:r>
    </w:p>
    <w:p w14:paraId="63780075" w14:textId="77777777" w:rsidR="00963B47" w:rsidRDefault="00963B47" w:rsidP="009B0384">
      <w:pPr>
        <w:pStyle w:val="WGPFBullet1"/>
        <w:rPr>
          <w:b/>
          <w:bCs/>
        </w:rPr>
      </w:pPr>
      <w:r>
        <w:t>develop initiatives and local strategies to address population health needs within Wandsworth.</w:t>
      </w:r>
    </w:p>
    <w:p w14:paraId="0DB68723" w14:textId="01876BC2" w:rsidR="00963B47" w:rsidRDefault="00963B47" w:rsidP="00963B47">
      <w:pPr>
        <w:pStyle w:val="WGPFBody"/>
        <w:rPr>
          <w:szCs w:val="22"/>
        </w:rPr>
      </w:pPr>
      <w:r w:rsidRPr="12F5662F">
        <w:rPr>
          <w:szCs w:val="22"/>
        </w:rPr>
        <w:t xml:space="preserve">Following a period of review and engagement with the WGPF Board, team and stakeholders, the Company committed to the following </w:t>
      </w:r>
      <w:r w:rsidRPr="12F5662F">
        <w:rPr>
          <w:b/>
          <w:szCs w:val="22"/>
        </w:rPr>
        <w:t>statement of our values</w:t>
      </w:r>
      <w:r w:rsidRPr="12F5662F">
        <w:rPr>
          <w:szCs w:val="22"/>
        </w:rPr>
        <w:t xml:space="preserve"> for the foreseeable future</w:t>
      </w:r>
      <w:r w:rsidR="009B0384" w:rsidRPr="12F5662F">
        <w:rPr>
          <w:szCs w:val="22"/>
        </w:rPr>
        <w:t>.</w:t>
      </w:r>
    </w:p>
    <w:p w14:paraId="2E2A7F1C" w14:textId="77777777" w:rsidR="009B0384" w:rsidRDefault="009B0384" w:rsidP="00963B47">
      <w:pPr>
        <w:pStyle w:val="WGPFBody"/>
      </w:pPr>
    </w:p>
    <w:p w14:paraId="31DB0448" w14:textId="02FBAD0F" w:rsidR="009B0384" w:rsidRDefault="006E1F33" w:rsidP="00963B47">
      <w:pPr>
        <w:pStyle w:val="WGPFBody"/>
      </w:pPr>
      <w:r w:rsidRPr="006E1F33">
        <w:rPr>
          <w:noProof/>
        </w:rPr>
        <w:lastRenderedPageBreak/>
        <w:drawing>
          <wp:inline distT="0" distB="0" distL="0" distR="0" wp14:anchorId="19FF2836" wp14:editId="715EA1BA">
            <wp:extent cx="6263640" cy="2546350"/>
            <wp:effectExtent l="0" t="0" r="3810" b="6350"/>
            <wp:docPr id="10" name="Picture 9" descr="A diagram of a group of people&#10;&#10;AI-generated content may be incorrect.">
              <a:extLst xmlns:a="http://schemas.openxmlformats.org/drawingml/2006/main">
                <a:ext uri="{FF2B5EF4-FFF2-40B4-BE49-F238E27FC236}">
                  <a16:creationId xmlns:a16="http://schemas.microsoft.com/office/drawing/2014/main" id="{F197B269-EFCC-0CE1-8129-D297F60719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diagram of a group of people&#10;&#10;AI-generated content may be incorrect.">
                      <a:extLst>
                        <a:ext uri="{FF2B5EF4-FFF2-40B4-BE49-F238E27FC236}">
                          <a16:creationId xmlns:a16="http://schemas.microsoft.com/office/drawing/2014/main" id="{F197B269-EFCC-0CE1-8129-D297F60719F3}"/>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6263640" cy="2546350"/>
                    </a:xfrm>
                    <a:prstGeom prst="rect">
                      <a:avLst/>
                    </a:prstGeom>
                  </pic:spPr>
                </pic:pic>
              </a:graphicData>
            </a:graphic>
          </wp:inline>
        </w:drawing>
      </w:r>
    </w:p>
    <w:p w14:paraId="0B5FF38A" w14:textId="59349E30" w:rsidR="00963B47" w:rsidRPr="00963B47" w:rsidRDefault="00963B47" w:rsidP="00963B47">
      <w:pPr>
        <w:pStyle w:val="Heading1"/>
        <w:rPr>
          <w:rFonts w:ascii="Open Sans" w:hAnsi="Open Sans" w:cs="Open Sans"/>
        </w:rPr>
      </w:pPr>
      <w:bookmarkStart w:id="7" w:name="_Toc73437332"/>
      <w:bookmarkStart w:id="8" w:name="_Toc222317265"/>
      <w:r w:rsidRPr="00963B47">
        <w:rPr>
          <w:rFonts w:ascii="Open Sans" w:hAnsi="Open Sans" w:cs="Open Sans"/>
        </w:rPr>
        <w:t>Strategic Context</w:t>
      </w:r>
      <w:bookmarkEnd w:id="7"/>
      <w:bookmarkEnd w:id="8"/>
    </w:p>
    <w:p w14:paraId="7B0EAEAD" w14:textId="77777777" w:rsidR="00963B47" w:rsidRDefault="00963B47" w:rsidP="00963B47">
      <w:pPr>
        <w:pStyle w:val="WGPFBody"/>
        <w:rPr>
          <w:shd w:val="clear" w:color="auto" w:fill="FFFFFF"/>
        </w:rPr>
      </w:pPr>
      <w:r>
        <w:rPr>
          <w:shd w:val="clear" w:color="auto" w:fill="FFFFFF"/>
        </w:rPr>
        <w:t xml:space="preserve">The strategic operating environment is currently (March 2026) characterised by uncertainty, change and volatility. All organisations within the health &amp; care sector are seeking to respond to a diverse range of strategic drivers, priorities and national policy directives. The ambition to achieve multiple transformation programmes that together will enable improvements in the health of the local population, together with securing the sustainable delivery of high quality and accessible services, is clearly described in national strategic initiatives. Implementing multiple change programmes at a time when financial, workforce and physical infrastructure resources are constrained represents a significant challenge for individual organisations and partnership working arrangements. </w:t>
      </w:r>
    </w:p>
    <w:p w14:paraId="7D500FDD" w14:textId="77CA356A" w:rsidR="00963B47" w:rsidRDefault="00963B47" w:rsidP="00963B47">
      <w:pPr>
        <w:pStyle w:val="WGPFBody"/>
        <w:rPr>
          <w:shd w:val="clear" w:color="auto" w:fill="FFFFFF"/>
        </w:rPr>
      </w:pPr>
      <w:r>
        <w:rPr>
          <w:shd w:val="clear" w:color="auto" w:fill="FFFFFF"/>
        </w:rPr>
        <w:t>In recent months, the following plans and policy documents have been published, each of which will impact upon the future role and responsibilities of WGPF:</w:t>
      </w:r>
    </w:p>
    <w:p w14:paraId="037D9C95" w14:textId="77777777" w:rsidR="00963B47" w:rsidRDefault="00963B47" w:rsidP="00963B47">
      <w:pPr>
        <w:pStyle w:val="WGPFBullet1"/>
        <w:rPr>
          <w:shd w:val="clear" w:color="auto" w:fill="FFFFFF"/>
        </w:rPr>
      </w:pPr>
      <w:r>
        <w:rPr>
          <w:shd w:val="clear" w:color="auto" w:fill="FFFFFF"/>
        </w:rPr>
        <w:t>A neighbourhood health service for London – Target Operating Model (May 2025)</w:t>
      </w:r>
    </w:p>
    <w:p w14:paraId="04ECA705" w14:textId="77777777" w:rsidR="00963B47" w:rsidRDefault="00963B47" w:rsidP="00963B47">
      <w:pPr>
        <w:pStyle w:val="WGPFBullet1"/>
        <w:rPr>
          <w:shd w:val="clear" w:color="auto" w:fill="FFFFFF"/>
        </w:rPr>
      </w:pPr>
      <w:r>
        <w:rPr>
          <w:shd w:val="clear" w:color="auto" w:fill="FFFFFF"/>
        </w:rPr>
        <w:t>Model ICB Blueprint (May 2025)</w:t>
      </w:r>
    </w:p>
    <w:p w14:paraId="05D028B6" w14:textId="77777777" w:rsidR="00963B47" w:rsidRDefault="00963B47" w:rsidP="00963B47">
      <w:pPr>
        <w:pStyle w:val="WGPFBullet1"/>
        <w:rPr>
          <w:shd w:val="clear" w:color="auto" w:fill="FFFFFF"/>
        </w:rPr>
      </w:pPr>
      <w:r>
        <w:rPr>
          <w:shd w:val="clear" w:color="auto" w:fill="FFFFFF"/>
        </w:rPr>
        <w:t>NHS 10 Year Plan (July 2025)</w:t>
      </w:r>
    </w:p>
    <w:p w14:paraId="1DB682F2" w14:textId="77777777" w:rsidR="00963B47" w:rsidRDefault="00963B47" w:rsidP="00963B47">
      <w:pPr>
        <w:pStyle w:val="WGPFBullet1"/>
        <w:rPr>
          <w:shd w:val="clear" w:color="auto" w:fill="FFFFFF"/>
        </w:rPr>
      </w:pPr>
      <w:r>
        <w:rPr>
          <w:shd w:val="clear" w:color="auto" w:fill="FFFFFF"/>
        </w:rPr>
        <w:t>Medium Term Planning Framework (October 2025)</w:t>
      </w:r>
    </w:p>
    <w:p w14:paraId="7DCA338F" w14:textId="77777777" w:rsidR="00963B47" w:rsidRDefault="00963B47" w:rsidP="00963B47">
      <w:pPr>
        <w:pStyle w:val="WGPFBullet1"/>
        <w:rPr>
          <w:shd w:val="clear" w:color="auto" w:fill="FFFFFF"/>
        </w:rPr>
      </w:pPr>
      <w:r>
        <w:rPr>
          <w:shd w:val="clear" w:color="auto" w:fill="FFFFFF"/>
        </w:rPr>
        <w:t>Strategic Commissioning Framework (November 2025)</w:t>
      </w:r>
    </w:p>
    <w:p w14:paraId="0D436539" w14:textId="77777777" w:rsidR="000C367C" w:rsidRDefault="000C367C" w:rsidP="000C367C">
      <w:pPr>
        <w:pStyle w:val="WGPFBullet1"/>
        <w:numPr>
          <w:ilvl w:val="0"/>
          <w:numId w:val="0"/>
        </w:numPr>
        <w:ind w:left="720"/>
        <w:rPr>
          <w:shd w:val="clear" w:color="auto" w:fill="FFFFFF"/>
        </w:rPr>
      </w:pPr>
    </w:p>
    <w:tbl>
      <w:tblPr>
        <w:tblStyle w:val="TableGrid"/>
        <w:tblW w:w="0" w:type="auto"/>
        <w:tblLook w:val="04A0" w:firstRow="1" w:lastRow="0" w:firstColumn="1" w:lastColumn="0" w:noHBand="0" w:noVBand="1"/>
      </w:tblPr>
      <w:tblGrid>
        <w:gridCol w:w="9483"/>
      </w:tblGrid>
      <w:tr w:rsidR="00963B47" w14:paraId="4A1DE3AC" w14:textId="77777777" w:rsidTr="12F5662F">
        <w:tc>
          <w:tcPr>
            <w:tcW w:w="9016" w:type="dxa"/>
            <w:tcBorders>
              <w:top w:val="single" w:sz="4" w:space="0" w:color="auto"/>
              <w:left w:val="single" w:sz="4" w:space="0" w:color="auto"/>
              <w:bottom w:val="single" w:sz="4" w:space="0" w:color="auto"/>
              <w:right w:val="single" w:sz="4" w:space="0" w:color="auto"/>
            </w:tcBorders>
            <w:shd w:val="clear" w:color="auto" w:fill="FFFFFF" w:themeFill="background1"/>
          </w:tcPr>
          <w:p w14:paraId="2BA2274C" w14:textId="7FB65B61" w:rsidR="00963B47" w:rsidRDefault="00963B47" w:rsidP="00963B47">
            <w:pPr>
              <w:pStyle w:val="WGPFBody"/>
              <w:rPr>
                <w:shd w:val="clear" w:color="auto" w:fill="FFFFFF"/>
              </w:rPr>
            </w:pPr>
            <w:r>
              <w:rPr>
                <w:b/>
                <w:bCs/>
                <w:shd w:val="clear" w:color="auto" w:fill="FFFFFF"/>
              </w:rPr>
              <w:t>The NHS 10</w:t>
            </w:r>
            <w:r w:rsidR="2EF3ECA5">
              <w:rPr>
                <w:b/>
                <w:bCs/>
                <w:shd w:val="clear" w:color="auto" w:fill="FFFFFF"/>
              </w:rPr>
              <w:t>-</w:t>
            </w:r>
            <w:r>
              <w:rPr>
                <w:b/>
                <w:bCs/>
                <w:shd w:val="clear" w:color="auto" w:fill="FFFFFF"/>
              </w:rPr>
              <w:t>year plan</w:t>
            </w:r>
            <w:r>
              <w:rPr>
                <w:shd w:val="clear" w:color="auto" w:fill="FFFFFF"/>
              </w:rPr>
              <w:t xml:space="preserve"> is structured around 3 strategic shifts, each of which are directly relevant to the objectives, services and support functions provided by WGPF now and in the future:</w:t>
            </w:r>
          </w:p>
          <w:p w14:paraId="1944ACEF" w14:textId="03562763" w:rsidR="00963B47" w:rsidRDefault="00963B47" w:rsidP="00963B47">
            <w:pPr>
              <w:pStyle w:val="WGPFBody"/>
              <w:rPr>
                <w:b/>
                <w:bCs/>
                <w:shd w:val="clear" w:color="auto" w:fill="FFFFFF"/>
              </w:rPr>
            </w:pPr>
            <w:r>
              <w:rPr>
                <w:b/>
                <w:bCs/>
                <w:shd w:val="clear" w:color="auto" w:fill="FFFFFF"/>
              </w:rPr>
              <w:t xml:space="preserve">Shift 1 Hospital to Community </w:t>
            </w:r>
          </w:p>
          <w:p w14:paraId="7AAB0312" w14:textId="77777777" w:rsidR="00963B47" w:rsidRDefault="00963B47" w:rsidP="00963B47">
            <w:pPr>
              <w:pStyle w:val="WGPFBody"/>
              <w:rPr>
                <w:rStyle w:val="gstkn"/>
                <w:rFonts w:ascii="Calibri" w:hAnsi="Calibri" w:cs="Calibri"/>
              </w:rPr>
            </w:pPr>
            <w:r>
              <w:rPr>
                <w:rStyle w:val="gstkn"/>
                <w:rFonts w:hAnsi="Calibri" w:cs="Calibri"/>
              </w:rPr>
              <w:t>The</w:t>
            </w:r>
            <w:r>
              <w:rPr>
                <w:rStyle w:val="gstkn"/>
                <w:rFonts w:hAnsi="Calibri" w:cs="Calibri"/>
              </w:rPr>
              <w:t> </w:t>
            </w:r>
            <w:r>
              <w:rPr>
                <w:rStyle w:val="gstkn"/>
                <w:rFonts w:hAnsi="Calibri" w:cs="Calibri"/>
              </w:rPr>
              <w:t>NHS</w:t>
            </w:r>
            <w:r>
              <w:rPr>
                <w:rStyle w:val="gstkn"/>
                <w:rFonts w:hAnsi="Calibri" w:cs="Calibri"/>
              </w:rPr>
              <w:t> </w:t>
            </w:r>
            <w:r>
              <w:rPr>
                <w:rStyle w:val="gstkn"/>
                <w:rFonts w:hAnsi="Calibri" w:cs="Calibri"/>
              </w:rPr>
              <w:t>aims</w:t>
            </w:r>
            <w:r>
              <w:rPr>
                <w:rStyle w:val="gstkn"/>
                <w:rFonts w:hAnsi="Calibri" w:cs="Calibri"/>
              </w:rPr>
              <w:t> </w:t>
            </w:r>
            <w:r>
              <w:rPr>
                <w:rStyle w:val="gstkn"/>
                <w:rFonts w:hAnsi="Calibri" w:cs="Calibri"/>
              </w:rPr>
              <w:t>to</w:t>
            </w:r>
            <w:r>
              <w:rPr>
                <w:rStyle w:val="gstkn"/>
                <w:rFonts w:hAnsi="Calibri" w:cs="Calibri"/>
              </w:rPr>
              <w:t> </w:t>
            </w:r>
            <w:r w:rsidRPr="21EAD152">
              <w:rPr>
                <w:rStyle w:val="gstkn"/>
                <w:rFonts w:hAnsi="Calibri" w:cs="Calibri"/>
              </w:rPr>
              <w:t>shift</w:t>
            </w:r>
            <w:r w:rsidRPr="21EAD152">
              <w:rPr>
                <w:rStyle w:val="gstkn"/>
                <w:rFonts w:hAnsi="Calibri" w:cs="Calibri"/>
              </w:rPr>
              <w:t> </w:t>
            </w:r>
            <w:r w:rsidRPr="21EAD152">
              <w:rPr>
                <w:rStyle w:val="gstkn"/>
                <w:rFonts w:hAnsi="Calibri" w:cs="Calibri"/>
              </w:rPr>
              <w:t>care</w:t>
            </w:r>
            <w:r w:rsidRPr="21EAD152">
              <w:rPr>
                <w:rStyle w:val="gstkn"/>
                <w:rFonts w:hAnsi="Calibri" w:cs="Calibri"/>
              </w:rPr>
              <w:t> </w:t>
            </w:r>
            <w:r w:rsidRPr="21EAD152">
              <w:rPr>
                <w:rStyle w:val="gstkn"/>
                <w:rFonts w:hAnsi="Calibri" w:cs="Calibri"/>
              </w:rPr>
              <w:t>closer</w:t>
            </w:r>
            <w:r w:rsidRPr="21EAD152">
              <w:rPr>
                <w:rStyle w:val="gstkn"/>
                <w:rFonts w:hAnsi="Calibri" w:cs="Calibri"/>
              </w:rPr>
              <w:t> </w:t>
            </w:r>
            <w:r w:rsidRPr="21EAD152">
              <w:rPr>
                <w:rStyle w:val="gstkn"/>
                <w:rFonts w:hAnsi="Calibri" w:cs="Calibri"/>
              </w:rPr>
              <w:t>to</w:t>
            </w:r>
            <w:r w:rsidRPr="21EAD152">
              <w:rPr>
                <w:rStyle w:val="gstkn"/>
                <w:rFonts w:hAnsi="Calibri" w:cs="Calibri"/>
              </w:rPr>
              <w:t> </w:t>
            </w:r>
            <w:r w:rsidRPr="21EAD152">
              <w:rPr>
                <w:rStyle w:val="gstkn"/>
                <w:rFonts w:hAnsi="Calibri" w:cs="Calibri"/>
              </w:rPr>
              <w:t>home</w:t>
            </w:r>
            <w:r>
              <w:rPr>
                <w:rStyle w:val="gstkn"/>
                <w:rFonts w:hAnsi="Calibri" w:cs="Calibri"/>
              </w:rPr>
              <w:t>,</w:t>
            </w:r>
            <w:r>
              <w:rPr>
                <w:rStyle w:val="gstkn"/>
                <w:rFonts w:hAnsi="Calibri" w:cs="Calibri"/>
              </w:rPr>
              <w:t> </w:t>
            </w:r>
            <w:r>
              <w:rPr>
                <w:rStyle w:val="gstkn"/>
                <w:rFonts w:hAnsi="Calibri" w:cs="Calibri"/>
              </w:rPr>
              <w:t>reducing</w:t>
            </w:r>
            <w:r>
              <w:rPr>
                <w:rStyle w:val="gstkn"/>
                <w:rFonts w:hAnsi="Calibri" w:cs="Calibri"/>
              </w:rPr>
              <w:t> </w:t>
            </w:r>
            <w:r>
              <w:rPr>
                <w:rStyle w:val="gstkn"/>
                <w:rFonts w:hAnsi="Calibri" w:cs="Calibri"/>
              </w:rPr>
              <w:t>the</w:t>
            </w:r>
            <w:r>
              <w:rPr>
                <w:rStyle w:val="gstkn"/>
                <w:rFonts w:hAnsi="Calibri" w:cs="Calibri"/>
              </w:rPr>
              <w:t> </w:t>
            </w:r>
            <w:r>
              <w:rPr>
                <w:rStyle w:val="gstkn"/>
                <w:rFonts w:hAnsi="Calibri" w:cs="Calibri"/>
              </w:rPr>
              <w:t>pressure</w:t>
            </w:r>
            <w:r>
              <w:rPr>
                <w:rStyle w:val="gstkn"/>
                <w:rFonts w:hAnsi="Calibri" w:cs="Calibri"/>
              </w:rPr>
              <w:t> </w:t>
            </w:r>
            <w:r>
              <w:rPr>
                <w:rStyle w:val="gstkn"/>
                <w:rFonts w:hAnsi="Calibri" w:cs="Calibri"/>
              </w:rPr>
              <w:t>on</w:t>
            </w:r>
            <w:r>
              <w:rPr>
                <w:rStyle w:val="gstkn"/>
                <w:rFonts w:hAnsi="Calibri" w:cs="Calibri"/>
              </w:rPr>
              <w:t> </w:t>
            </w:r>
            <w:r>
              <w:rPr>
                <w:rStyle w:val="gstkn"/>
                <w:rFonts w:hAnsi="Calibri" w:cs="Calibri"/>
              </w:rPr>
              <w:t>hospitals.</w:t>
            </w:r>
            <w:r>
              <w:rPr>
                <w:rStyle w:val="gstkn"/>
                <w:rFonts w:hAnsi="Calibri" w:cs="Calibri"/>
              </w:rPr>
              <w:t> </w:t>
            </w:r>
            <w:r>
              <w:rPr>
                <w:rStyle w:val="gstkn"/>
                <w:rFonts w:hAnsi="Calibri" w:cs="Calibri"/>
              </w:rPr>
              <w:t>This</w:t>
            </w:r>
            <w:r>
              <w:rPr>
                <w:rStyle w:val="gstkn"/>
                <w:rFonts w:hAnsi="Calibri" w:cs="Calibri"/>
              </w:rPr>
              <w:t> </w:t>
            </w:r>
            <w:r>
              <w:rPr>
                <w:rStyle w:val="gstkn"/>
                <w:rFonts w:hAnsi="Calibri" w:cs="Calibri"/>
              </w:rPr>
              <w:t>involves enhancing community-based services and ensuring patients receive care in their local neighbourhoods whenever possible. The goal is to create more integrated health and care services that prioritise accessibility and continuity of care.</w:t>
            </w:r>
          </w:p>
          <w:p w14:paraId="0FF0F05D" w14:textId="5B5813E3" w:rsidR="00963B47" w:rsidRDefault="00963B47" w:rsidP="00963B47">
            <w:pPr>
              <w:pStyle w:val="WGPFBody"/>
              <w:rPr>
                <w:rFonts w:hAnsi="Calibri" w:cs="Calibri"/>
                <w:b/>
                <w:bCs/>
              </w:rPr>
            </w:pPr>
            <w:r w:rsidRPr="2F49D6F9">
              <w:rPr>
                <w:b/>
              </w:rPr>
              <w:lastRenderedPageBreak/>
              <w:t>Shift 2 Analogue to Digital</w:t>
            </w:r>
          </w:p>
          <w:p w14:paraId="2941DC7B" w14:textId="77777777" w:rsidR="00963B47" w:rsidRDefault="00963B47" w:rsidP="00963B47">
            <w:pPr>
              <w:pStyle w:val="WGPFBody"/>
              <w:rPr>
                <w:rFonts w:hAnsi="Calibri" w:cs="Calibri"/>
              </w:rPr>
            </w:pPr>
            <w:r>
              <w:t>The plan emphasises the need to embrace digital technology to streamline services and improve access to healthcare. This includes the implementation of digital tools and platforms that facilitate remote consultations, online appointments, and better management of patient records, ultimately enhancing the patient experience and operational efficiency.</w:t>
            </w:r>
          </w:p>
          <w:p w14:paraId="3D4DC408" w14:textId="6017A074" w:rsidR="00963B47" w:rsidRDefault="00963B47" w:rsidP="00963B47">
            <w:pPr>
              <w:pStyle w:val="WGPFBody"/>
              <w:rPr>
                <w:rFonts w:hAnsi="Calibri" w:cs="Calibri"/>
                <w:b/>
                <w:bCs/>
              </w:rPr>
            </w:pPr>
            <w:r w:rsidRPr="59D45BB2">
              <w:rPr>
                <w:b/>
              </w:rPr>
              <w:t>Shift 3 Sickness to Prevention</w:t>
            </w:r>
          </w:p>
          <w:p w14:paraId="4C3937C8" w14:textId="099CD55C" w:rsidR="00963B47" w:rsidRDefault="00963B47" w:rsidP="009B0384">
            <w:pPr>
              <w:pStyle w:val="WGPFBody"/>
              <w:rPr>
                <w:rFonts w:asciiTheme="minorHAnsi"/>
              </w:rPr>
            </w:pPr>
            <w:r>
              <w:t xml:space="preserve">The NHS will shift the focus onto proactive health management rather than reactive treatment. This shift aims to prioritise preventative care, encouraging healthier lifestyles and early intervention to reduce the incidence of chronic diseases. By investing in preventive measures, the NHS hopes to improve overall public health and reduce long-term healthcare costs. </w:t>
            </w:r>
          </w:p>
        </w:tc>
      </w:tr>
    </w:tbl>
    <w:p w14:paraId="77B42C86" w14:textId="77777777" w:rsidR="00963B47" w:rsidRDefault="00963B47" w:rsidP="00963B47">
      <w:pPr>
        <w:pStyle w:val="Normal1"/>
        <w:rPr>
          <w:rFonts w:asciiTheme="minorHAnsi" w:cstheme="minorHAnsi"/>
          <w:shd w:val="clear" w:color="auto" w:fill="FFFFFF"/>
        </w:rPr>
      </w:pPr>
    </w:p>
    <w:p w14:paraId="561D1839" w14:textId="77777777" w:rsidR="00963B47" w:rsidRDefault="00963B47" w:rsidP="00963B47">
      <w:pPr>
        <w:pStyle w:val="WGPFBody"/>
        <w:rPr>
          <w:rFonts w:ascii="Calibri"/>
        </w:rPr>
      </w:pPr>
      <w:r>
        <w:t>The plans, frameworks and policy guidance listed above describe the roles and responsibilities of health service strategic commissioners (reformed Integrated Care Boards) and provider organisations and how these are expected to change in the years ahead. There is emphasis on provider organisations working together in formal collaborative arrangements to deliver increasingly integrated health &amp; care services for local populations, with a focus on joining-up services at a neighbourhood level.</w:t>
      </w:r>
    </w:p>
    <w:p w14:paraId="3537332D" w14:textId="41996971" w:rsidR="00963B47" w:rsidRDefault="00963B47" w:rsidP="00963B47">
      <w:pPr>
        <w:pStyle w:val="WGPFBody"/>
      </w:pPr>
      <w:r>
        <w:t xml:space="preserve">The expectation is that collaboration amongst providers will be strengthened over time, with less </w:t>
      </w:r>
      <w:r w:rsidR="25AFA500">
        <w:t>reliance</w:t>
      </w:r>
      <w:r>
        <w:t xml:space="preserve"> on competition. The introduction of the Provider Selection Regime (2024) has aimed to reduce competitive procurement processes and increase stability and continuity in the delivery of services by established, high performing providers.</w:t>
      </w:r>
    </w:p>
    <w:p w14:paraId="21B3117A" w14:textId="77777777" w:rsidR="00963B47" w:rsidRDefault="00963B47" w:rsidP="00963B47">
      <w:pPr>
        <w:pStyle w:val="WGPFBody"/>
      </w:pPr>
      <w:r>
        <w:t xml:space="preserve">In the medium to longer term (3-5 years) it is anticipated that provider alliances will progress towards Integrated Health Organisations with one provider, an advanced NHS Foundation Trust, holding contracts and managing a capitated budget to meet the health &amp; care needs of a local population, working in partnership with other providers across settings of care.  </w:t>
      </w:r>
    </w:p>
    <w:p w14:paraId="09813459" w14:textId="3349D959" w:rsidR="3EE90AF4" w:rsidRDefault="3EE90AF4" w:rsidP="12F5662F">
      <w:pPr>
        <w:pStyle w:val="WGPFBody"/>
      </w:pPr>
      <w:r>
        <w:t xml:space="preserve">Whilst working with all partner agencies in Wandsworth to build and enhance </w:t>
      </w:r>
      <w:r w:rsidR="75F070FA">
        <w:t xml:space="preserve">the </w:t>
      </w:r>
      <w:r>
        <w:t>sustainable delivery of health and care services at a neighbourhood lev</w:t>
      </w:r>
      <w:r w:rsidR="6DC8B477">
        <w:t>el is a key priority for WGPF in the next few year</w:t>
      </w:r>
      <w:r w:rsidR="730E235A">
        <w:t xml:space="preserve">s, we are equally committed to supporting service transformation and performance improvement in </w:t>
      </w:r>
      <w:r w:rsidR="1CE749EC">
        <w:t xml:space="preserve">other key </w:t>
      </w:r>
      <w:r w:rsidR="58067FBB">
        <w:t xml:space="preserve">local </w:t>
      </w:r>
      <w:r w:rsidR="1CE749EC">
        <w:t>services, most notably improving access to general practice and other primary &amp; community services</w:t>
      </w:r>
      <w:r w:rsidR="7DFA9EDC">
        <w:t xml:space="preserve"> for both planned and urgent care</w:t>
      </w:r>
      <w:r w:rsidR="1CE749EC">
        <w:t xml:space="preserve">, </w:t>
      </w:r>
      <w:r w:rsidR="3EB853D5">
        <w:t xml:space="preserve">reducing hospital waiting times by </w:t>
      </w:r>
      <w:r w:rsidR="42270147">
        <w:t>delivering more services within</w:t>
      </w:r>
      <w:r w:rsidR="3EB853D5">
        <w:t xml:space="preserve"> </w:t>
      </w:r>
      <w:r w:rsidR="3C9F8E23">
        <w:t>community settings</w:t>
      </w:r>
      <w:r w:rsidR="29C15ED9">
        <w:t xml:space="preserve"> &amp; participating in clinically appropriate referral management initiatives</w:t>
      </w:r>
      <w:r w:rsidR="3C9F8E23">
        <w:t xml:space="preserve">, and </w:t>
      </w:r>
      <w:r w:rsidR="1E96CA97">
        <w:t>extending proactive care programmes to</w:t>
      </w:r>
      <w:r w:rsidR="3C9F8E23">
        <w:t xml:space="preserve"> </w:t>
      </w:r>
      <w:r w:rsidR="77CE04E0">
        <w:t xml:space="preserve">identify and support those who are </w:t>
      </w:r>
      <w:r w:rsidR="5515CF70">
        <w:t>frail or with significant health needs</w:t>
      </w:r>
      <w:r w:rsidR="77CE04E0">
        <w:t xml:space="preserve"> and at greatest risk of admission to hospital </w:t>
      </w:r>
      <w:r w:rsidR="6C16959F">
        <w:t xml:space="preserve">from </w:t>
      </w:r>
      <w:r w:rsidR="77CE04E0">
        <w:t>within the Wandsworth community.</w:t>
      </w:r>
    </w:p>
    <w:p w14:paraId="69F8C791" w14:textId="77777777" w:rsidR="00963B47" w:rsidRPr="00963B47" w:rsidRDefault="00963B47" w:rsidP="00963B47">
      <w:pPr>
        <w:pStyle w:val="WGPFBody"/>
      </w:pPr>
      <w:r w:rsidRPr="00963B47">
        <w:t>As at March 2026, further policy guidance is currently awaited in the following areas:</w:t>
      </w:r>
    </w:p>
    <w:p w14:paraId="080D0296" w14:textId="77777777" w:rsidR="00963B47" w:rsidRPr="00963B47" w:rsidRDefault="00963B47" w:rsidP="00963B47">
      <w:pPr>
        <w:pStyle w:val="WGPFBullet1"/>
      </w:pPr>
      <w:r w:rsidRPr="00963B47">
        <w:t>A model neighbourhood framework</w:t>
      </w:r>
    </w:p>
    <w:p w14:paraId="7628E019" w14:textId="6FF5D290" w:rsidR="00963B47" w:rsidRPr="00963B47" w:rsidRDefault="00963B47" w:rsidP="00963B47">
      <w:pPr>
        <w:pStyle w:val="WGPFBullet1"/>
      </w:pPr>
      <w:r w:rsidRPr="00963B47">
        <w:t xml:space="preserve">National neighbourhood </w:t>
      </w:r>
      <w:r w:rsidR="7927BF50">
        <w:t>p</w:t>
      </w:r>
      <w:r>
        <w:t xml:space="preserve">lanning </w:t>
      </w:r>
      <w:r w:rsidR="78B9419C">
        <w:t>f</w:t>
      </w:r>
      <w:r>
        <w:t>ramework</w:t>
      </w:r>
    </w:p>
    <w:p w14:paraId="192A1459" w14:textId="77777777" w:rsidR="00963B47" w:rsidRPr="00963B47" w:rsidRDefault="00963B47" w:rsidP="00963B47">
      <w:pPr>
        <w:pStyle w:val="WGPFBullet1"/>
      </w:pPr>
      <w:r w:rsidRPr="00963B47">
        <w:t>Contract frameworks for Single Neighbourhood &amp; Multi-Neighbourhood Provider contracts</w:t>
      </w:r>
    </w:p>
    <w:p w14:paraId="7E5B5825" w14:textId="77777777" w:rsidR="00963B47" w:rsidRPr="00963B47" w:rsidRDefault="00963B47" w:rsidP="00963B47">
      <w:pPr>
        <w:pStyle w:val="WGPFBody"/>
      </w:pPr>
      <w:r w:rsidRPr="00963B47">
        <w:lastRenderedPageBreak/>
        <w:t>Once received, this further guidance will be reflected within our annual delivery plan priorities.</w:t>
      </w:r>
    </w:p>
    <w:p w14:paraId="11517E07" w14:textId="30433457" w:rsidR="00963B47" w:rsidRDefault="00963B47" w:rsidP="00963B47">
      <w:pPr>
        <w:pStyle w:val="Heading1"/>
        <w:rPr>
          <w:rFonts w:ascii="Open Sans" w:hAnsi="Open Sans" w:cs="Open Sans"/>
        </w:rPr>
      </w:pPr>
      <w:bookmarkStart w:id="9" w:name="_Toc73437333"/>
      <w:bookmarkStart w:id="10" w:name="_Toc222317266"/>
      <w:r w:rsidRPr="00963B47">
        <w:rPr>
          <w:rFonts w:ascii="Open Sans" w:hAnsi="Open Sans" w:cs="Open Sans"/>
        </w:rPr>
        <w:t xml:space="preserve">Our Previous Strategy (2021-26) </w:t>
      </w:r>
      <w:r w:rsidR="009B0384">
        <w:rPr>
          <w:rFonts w:ascii="Open Sans" w:hAnsi="Open Sans" w:cs="Open Sans"/>
        </w:rPr>
        <w:br/>
      </w:r>
      <w:r w:rsidRPr="00963B47">
        <w:rPr>
          <w:rFonts w:ascii="Open Sans" w:hAnsi="Open Sans" w:cs="Open Sans"/>
        </w:rPr>
        <w:t>Progress &amp; Achievements</w:t>
      </w:r>
      <w:bookmarkEnd w:id="9"/>
      <w:bookmarkEnd w:id="10"/>
    </w:p>
    <w:p w14:paraId="7E5C8C4F" w14:textId="77777777" w:rsidR="00963B47" w:rsidRPr="00963B47" w:rsidRDefault="00963B47" w:rsidP="009B0384">
      <w:pPr>
        <w:pStyle w:val="Heading2"/>
        <w:rPr>
          <w:rFonts w:ascii="Open Sans" w:hAnsi="Open Sans" w:cs="Open Sans"/>
        </w:rPr>
      </w:pPr>
      <w:bookmarkStart w:id="11" w:name="_Toc222317267"/>
      <w:r w:rsidRPr="00963B47">
        <w:rPr>
          <w:rFonts w:ascii="Open Sans" w:hAnsi="Open Sans" w:cs="Open Sans"/>
        </w:rPr>
        <w:t>Our Ambition by 2026</w:t>
      </w:r>
      <w:bookmarkEnd w:id="11"/>
    </w:p>
    <w:p w14:paraId="3F7FB4A0" w14:textId="77777777" w:rsidR="00963B47" w:rsidRDefault="00963B47" w:rsidP="009A14C4">
      <w:pPr>
        <w:pStyle w:val="WGPFBody"/>
      </w:pPr>
      <w:r>
        <w:t xml:space="preserve">Before describing the strategic direction of WGPF in the years ahead, it is appropriate to reflect on our progress and achievements against our previous strategic objectives. Our ambitions for the five years to 2026 were described as:  </w:t>
      </w:r>
    </w:p>
    <w:p w14:paraId="214136C4" w14:textId="77777777" w:rsidR="00963B47" w:rsidRDefault="00963B47" w:rsidP="009B0384">
      <w:pPr>
        <w:pStyle w:val="WGPFBullet1"/>
      </w:pPr>
      <w:r>
        <w:t>To be a founding partner and key contributor to the success of Primary Care Wandsworth as the focal point for the support, development, innovation, and success of local general practices</w:t>
      </w:r>
    </w:p>
    <w:p w14:paraId="5DDED278" w14:textId="77777777" w:rsidR="00963B47" w:rsidRDefault="00963B47" w:rsidP="009B0384">
      <w:pPr>
        <w:pStyle w:val="WGPFBullet1"/>
      </w:pPr>
      <w:r>
        <w:t>To be at the heart of integrated health and care services delivery in Wandsworth (system integrator), directing and fully embedding the MCP model within Wandsworth</w:t>
      </w:r>
    </w:p>
    <w:p w14:paraId="483D3A8E" w14:textId="77777777" w:rsidR="00963B47" w:rsidRDefault="00963B47" w:rsidP="009B0384">
      <w:pPr>
        <w:pStyle w:val="WGPFBullet1"/>
      </w:pPr>
      <w:r>
        <w:t xml:space="preserve">To directly deliver or contract for an increasingly diverse range of primary and community care services, primarily within Wandsworth but with scope to contribute to services more widely across </w:t>
      </w:r>
      <w:proofErr w:type="gramStart"/>
      <w:r>
        <w:t>south west</w:t>
      </w:r>
      <w:proofErr w:type="gramEnd"/>
      <w:r>
        <w:t xml:space="preserve"> London as part of agreed collaborative working arrangements</w:t>
      </w:r>
    </w:p>
    <w:p w14:paraId="6FFC482D" w14:textId="77777777" w:rsidR="00963B47" w:rsidRDefault="00963B47" w:rsidP="009B0384">
      <w:pPr>
        <w:pStyle w:val="WGPFBullet1"/>
      </w:pPr>
      <w:r>
        <w:t>To provide a range of support services for practices, PCNs and other partners when best organised and delivered at scale e.g. finance and contracting, governance, project and performance management, care pathway redesign and service transformation, communities and patients’ engagement</w:t>
      </w:r>
    </w:p>
    <w:p w14:paraId="3C69EA72" w14:textId="77777777" w:rsidR="00963B47" w:rsidRDefault="00963B47" w:rsidP="009B0384">
      <w:pPr>
        <w:pStyle w:val="WGPFBullet1"/>
      </w:pPr>
      <w:r>
        <w:t>To host roles and functions in support of local health care needs and place based working arrangements e.g. clinical leadership, programme managers, place-based teams and delegated/place-based budgets &amp; other resources</w:t>
      </w:r>
    </w:p>
    <w:p w14:paraId="4653FA3F" w14:textId="77777777" w:rsidR="00963B47" w:rsidRDefault="00963B47" w:rsidP="009B0384">
      <w:pPr>
        <w:pStyle w:val="WGPFBullet1"/>
      </w:pPr>
      <w:r>
        <w:t>To be a focal point for progressive and innovative support functions for local primary care/integrated care in digital/IT/business intelligence</w:t>
      </w:r>
    </w:p>
    <w:p w14:paraId="1EB40CC5" w14:textId="77777777" w:rsidR="00963B47" w:rsidRDefault="00963B47" w:rsidP="00963B47">
      <w:pPr>
        <w:pStyle w:val="WGPFBody"/>
      </w:pPr>
      <w:r>
        <w:t>The strategic ambitions were reflected in annual delivery plans which described short term goals and initiatives to be achieved over a financial year. Each delivery plan was approved by the Board and progress was reported quarterly.</w:t>
      </w:r>
    </w:p>
    <w:p w14:paraId="7C5A98C9" w14:textId="77777777" w:rsidR="00963B47" w:rsidRDefault="00963B47" w:rsidP="00963B47">
      <w:pPr>
        <w:pStyle w:val="WGPFBody"/>
      </w:pPr>
      <w:r>
        <w:t>Overall, significant and sustained progress was made against each of the strategic ambitions. Some of the initiatives and objectives needed to be flexibly adapted to respond to changes in the operating environment, the publication of new policy frameworks or commissioning intentions. WGPF can particularly reflect on positive achievements in:</w:t>
      </w:r>
    </w:p>
    <w:p w14:paraId="3AA45234" w14:textId="77777777" w:rsidR="00963B47" w:rsidRDefault="00963B47" w:rsidP="009B0384">
      <w:pPr>
        <w:pStyle w:val="WGPFBullet1"/>
      </w:pPr>
      <w:r>
        <w:t xml:space="preserve">building stronger collaboration with practices and PCNs more consistently across the </w:t>
      </w:r>
      <w:proofErr w:type="gramStart"/>
      <w:r>
        <w:t>borough;</w:t>
      </w:r>
      <w:proofErr w:type="gramEnd"/>
      <w:r>
        <w:t xml:space="preserve"> </w:t>
      </w:r>
    </w:p>
    <w:p w14:paraId="4CF2600B" w14:textId="77777777" w:rsidR="00963B47" w:rsidRDefault="00963B47" w:rsidP="009B0384">
      <w:pPr>
        <w:pStyle w:val="WGPFBullet1"/>
      </w:pPr>
      <w:r>
        <w:t xml:space="preserve">progressing integrated care and partnership working arrangements with other service providers and stakeholders – most recently through leading the creation of the Wandsworth Provider </w:t>
      </w:r>
      <w:proofErr w:type="gramStart"/>
      <w:r>
        <w:t>Alliance;</w:t>
      </w:r>
      <w:proofErr w:type="gramEnd"/>
      <w:r>
        <w:t xml:space="preserve"> </w:t>
      </w:r>
    </w:p>
    <w:p w14:paraId="095B66F5" w14:textId="77777777" w:rsidR="00963B47" w:rsidRDefault="00963B47" w:rsidP="009B0384">
      <w:pPr>
        <w:pStyle w:val="WGPFBullet1"/>
      </w:pPr>
      <w:r>
        <w:t xml:space="preserve">enabling the initial work on local formation of neighbourhood health &amp; </w:t>
      </w:r>
      <w:proofErr w:type="gramStart"/>
      <w:r>
        <w:t>care;</w:t>
      </w:r>
      <w:proofErr w:type="gramEnd"/>
      <w:r>
        <w:t xml:space="preserve">  </w:t>
      </w:r>
    </w:p>
    <w:p w14:paraId="12897A22" w14:textId="77777777" w:rsidR="00963B47" w:rsidRDefault="00963B47" w:rsidP="009B0384">
      <w:pPr>
        <w:pStyle w:val="WGPFBullet1"/>
      </w:pPr>
      <w:r>
        <w:lastRenderedPageBreak/>
        <w:t xml:space="preserve">the continued delivery of a diverse range of health services within primary and community care settings in Wandsworth. </w:t>
      </w:r>
    </w:p>
    <w:p w14:paraId="3F1F1583" w14:textId="681C5543" w:rsidR="00963B47" w:rsidRDefault="00963B47" w:rsidP="00963B47">
      <w:pPr>
        <w:pStyle w:val="WGPFBody"/>
      </w:pPr>
      <w:r>
        <w:t xml:space="preserve">Suitably updated, many of the strategic ambitions continue to be relevant for the period covered by this strategic direction document. </w:t>
      </w:r>
    </w:p>
    <w:p w14:paraId="26890E0B" w14:textId="77777777" w:rsidR="00963B47" w:rsidRPr="00963B47" w:rsidRDefault="00963B47" w:rsidP="00963B47">
      <w:pPr>
        <w:pStyle w:val="Heading1"/>
        <w:rPr>
          <w:rFonts w:ascii="Open Sans" w:hAnsi="Open Sans" w:cs="Open Sans"/>
        </w:rPr>
      </w:pPr>
      <w:bookmarkStart w:id="12" w:name="_Toc222317268"/>
      <w:r w:rsidRPr="00963B47">
        <w:rPr>
          <w:rFonts w:ascii="Open Sans" w:hAnsi="Open Sans" w:cs="Open Sans"/>
        </w:rPr>
        <w:t>Developing Our Strategic Direction</w:t>
      </w:r>
      <w:bookmarkEnd w:id="12"/>
    </w:p>
    <w:p w14:paraId="72EC9276" w14:textId="77777777" w:rsidR="00963B47" w:rsidRDefault="00963B47" w:rsidP="00963B47">
      <w:pPr>
        <w:pStyle w:val="WGPFBody"/>
      </w:pPr>
      <w:r>
        <w:t>This strategic direction has been incrementally developed over 18 months.</w:t>
      </w:r>
    </w:p>
    <w:p w14:paraId="78BBAA3B" w14:textId="77777777" w:rsidR="00963B47" w:rsidRDefault="00963B47" w:rsidP="00963B47">
      <w:pPr>
        <w:pStyle w:val="WGPFBody"/>
      </w:pPr>
      <w:r>
        <w:t>The process began in the summer of 2024, with the WGPF team contributing to a review of our progress and achievements against the objectives in our previous strategy, together with identifying key development priorities for the future.</w:t>
      </w:r>
    </w:p>
    <w:p w14:paraId="527E92E4" w14:textId="77777777" w:rsidR="00963B47" w:rsidRDefault="00963B47" w:rsidP="00963B47">
      <w:pPr>
        <w:pStyle w:val="WGPFBody"/>
      </w:pPr>
      <w:r>
        <w:t>Following the election of a new Government in July 2024, we paused the preparation of the strategic direction whilst we awaited the publication of a new national plan for the NHS and associated policy guidance. The NHS 10-year plan was published in the summer of 2025 and work on the WGPF strategic direction resumed. The Board considered and approved the headline objectives described in this document in December 2025.</w:t>
      </w:r>
    </w:p>
    <w:p w14:paraId="5CD61F99" w14:textId="77777777" w:rsidR="00963B47" w:rsidRDefault="00963B47" w:rsidP="00963B47">
      <w:pPr>
        <w:pStyle w:val="WGPFBody"/>
      </w:pPr>
      <w:r>
        <w:t xml:space="preserve">Alongside the review and development of our strategic intentions, the organisation undertook a significant reform of our corporate governance arrangements during 2024/25. This included a new organisational title &amp; simplified shareholder arrangements across the 38 GP practices in Wandsworth. We also transformed our brand, together with a fundamental refresh of our corporate objectives and values statements. These are fully reflected throughout this strategic direction. </w:t>
      </w:r>
    </w:p>
    <w:p w14:paraId="1D872A91" w14:textId="77777777" w:rsidR="00963B47" w:rsidRPr="00963B47" w:rsidRDefault="00963B47" w:rsidP="00963B47">
      <w:pPr>
        <w:pStyle w:val="Heading1"/>
        <w:rPr>
          <w:rFonts w:ascii="Open Sans" w:hAnsi="Open Sans" w:cs="Open Sans"/>
        </w:rPr>
      </w:pPr>
      <w:bookmarkStart w:id="13" w:name="_Toc222317269"/>
      <w:bookmarkStart w:id="14" w:name="_Toc73437336"/>
      <w:r w:rsidRPr="00963B47">
        <w:rPr>
          <w:rFonts w:ascii="Open Sans" w:hAnsi="Open Sans" w:cs="Open Sans"/>
        </w:rPr>
        <w:t>Strategic Direction 2026 -30</w:t>
      </w:r>
      <w:bookmarkEnd w:id="13"/>
    </w:p>
    <w:p w14:paraId="6578CB6C" w14:textId="77777777" w:rsidR="00963B47" w:rsidRPr="00963B47" w:rsidRDefault="00963B47" w:rsidP="009B0384">
      <w:pPr>
        <w:pStyle w:val="Heading2"/>
        <w:rPr>
          <w:rFonts w:ascii="Open Sans" w:hAnsi="Open Sans" w:cs="Open Sans"/>
        </w:rPr>
      </w:pPr>
      <w:bookmarkStart w:id="15" w:name="_Toc222317270"/>
      <w:r w:rsidRPr="00963B47">
        <w:rPr>
          <w:rFonts w:ascii="Open Sans" w:hAnsi="Open Sans" w:cs="Open Sans"/>
        </w:rPr>
        <w:t>Our ambitions for 2030</w:t>
      </w:r>
      <w:bookmarkEnd w:id="15"/>
    </w:p>
    <w:p w14:paraId="17DB36B3" w14:textId="3AB07485" w:rsidR="00963B47" w:rsidRDefault="5E641D40" w:rsidP="000C367C">
      <w:pPr>
        <w:pStyle w:val="WGPFBody"/>
      </w:pPr>
      <w:r>
        <w:t xml:space="preserve">The headline ambitions for WGPF to achieve by 2030 reflect the strategic drivers </w:t>
      </w:r>
      <w:r w:rsidR="47834538">
        <w:t>described in the introduction of this paper.</w:t>
      </w:r>
    </w:p>
    <w:p w14:paraId="134EA8CD" w14:textId="09FF4644" w:rsidR="47834538" w:rsidRDefault="47834538" w:rsidP="1BA3B3E5">
      <w:pPr>
        <w:pStyle w:val="WGPFBody"/>
      </w:pPr>
      <w:r>
        <w:t>By 2030, WGPF will have:</w:t>
      </w:r>
    </w:p>
    <w:p w14:paraId="65BE7D32" w14:textId="2786EF13" w:rsidR="47834538" w:rsidRDefault="47834538" w:rsidP="00682BD8">
      <w:pPr>
        <w:pStyle w:val="WGPFBullet1"/>
        <w:rPr>
          <w:b/>
          <w:bCs/>
        </w:rPr>
      </w:pPr>
      <w:r>
        <w:t>Supported and enabled the 38 GP practices in Wandsworth (WGPF shareholders) to sustainably deliver high quality</w:t>
      </w:r>
      <w:r w:rsidR="048AC117">
        <w:t xml:space="preserve"> and accessible services for registered </w:t>
      </w:r>
      <w:proofErr w:type="gramStart"/>
      <w:r w:rsidR="048AC117">
        <w:t>patients;</w:t>
      </w:r>
      <w:proofErr w:type="gramEnd"/>
    </w:p>
    <w:p w14:paraId="218CEE57" w14:textId="2EAF8FCD" w:rsidR="048AC117" w:rsidRDefault="048AC117" w:rsidP="00682BD8">
      <w:pPr>
        <w:pStyle w:val="WGPFBullet1"/>
      </w:pPr>
      <w:r>
        <w:t>Operated at the heart of local collaborative working arrangements, supporting and enabling an increasing range of i</w:t>
      </w:r>
      <w:r w:rsidR="7B660705">
        <w:t xml:space="preserve">ntegrated care services within primary &amp; community care settings. WGPF will have directly participated in the </w:t>
      </w:r>
      <w:r w:rsidR="09443F36">
        <w:t xml:space="preserve">leadership &amp; </w:t>
      </w:r>
      <w:r w:rsidR="7B660705">
        <w:t xml:space="preserve">further development of the Wandsworth Place Provider Alliance </w:t>
      </w:r>
      <w:r w:rsidR="07A71DA6">
        <w:t>(and prospective Integrated Health Organisation) as the focal</w:t>
      </w:r>
      <w:r>
        <w:t xml:space="preserve"> </w:t>
      </w:r>
      <w:r w:rsidR="63E471D3">
        <w:t xml:space="preserve">point for collaboration in the </w:t>
      </w:r>
      <w:proofErr w:type="gramStart"/>
      <w:r w:rsidR="63E471D3">
        <w:t>borough;</w:t>
      </w:r>
      <w:proofErr w:type="gramEnd"/>
    </w:p>
    <w:p w14:paraId="475C4BA2" w14:textId="35BA9700" w:rsidR="63E471D3" w:rsidRDefault="63E471D3" w:rsidP="00682BD8">
      <w:pPr>
        <w:pStyle w:val="WGPFBullet1"/>
      </w:pPr>
      <w:r>
        <w:t xml:space="preserve">Implemented key priority areas of the NHS 10-year plan most relevant to primary &amp; community care services e.g. Improving access, </w:t>
      </w:r>
      <w:r w:rsidR="24CB2510">
        <w:t>enabling a shift of care from hospital to community settings, developing neighbourhood health &amp; care services, and enhancing p</w:t>
      </w:r>
      <w:r w:rsidR="3AB312B2">
        <w:t xml:space="preserve">roactive care </w:t>
      </w:r>
      <w:proofErr w:type="gramStart"/>
      <w:r w:rsidR="3AB312B2">
        <w:t>initiatives;</w:t>
      </w:r>
      <w:proofErr w:type="gramEnd"/>
    </w:p>
    <w:p w14:paraId="206A44E8" w14:textId="23EC4210" w:rsidR="3AB312B2" w:rsidRDefault="3AB312B2" w:rsidP="00682BD8">
      <w:pPr>
        <w:pStyle w:val="WGPFBullet1"/>
      </w:pPr>
      <w:r>
        <w:lastRenderedPageBreak/>
        <w:t>Secured the medium to long term future of WGPF and confirmed our role and status within the provider landscape</w:t>
      </w:r>
      <w:r w:rsidR="232E08B9">
        <w:t xml:space="preserve"> for Wandsworth. In agreement with commissioners, WGPF will have progressed from the existing MCP </w:t>
      </w:r>
      <w:r w:rsidR="2B39B1E0">
        <w:t xml:space="preserve">contract framework to hold the </w:t>
      </w:r>
      <w:r w:rsidR="2C354871">
        <w:t>multi-neighbourhood</w:t>
      </w:r>
      <w:r w:rsidR="2B39B1E0">
        <w:t xml:space="preserve"> provider contract for Wandsworth, working in close collaboration with the holders of </w:t>
      </w:r>
      <w:r w:rsidR="34C18CD7">
        <w:t>s</w:t>
      </w:r>
      <w:r w:rsidR="2B39B1E0">
        <w:t>ingle-neighbourhood provider</w:t>
      </w:r>
      <w:r w:rsidR="2A94CFA6">
        <w:t xml:space="preserve"> contracts in the borough.</w:t>
      </w:r>
    </w:p>
    <w:p w14:paraId="4FCE2E2B" w14:textId="4DD08EC1" w:rsidR="00963B47" w:rsidRPr="00963B47" w:rsidRDefault="34025F46" w:rsidP="009B0384">
      <w:pPr>
        <w:pStyle w:val="Heading2"/>
        <w:rPr>
          <w:rFonts w:ascii="Open Sans" w:hAnsi="Open Sans" w:cs="Open Sans"/>
        </w:rPr>
      </w:pPr>
      <w:bookmarkStart w:id="16" w:name="_Toc222317271"/>
      <w:bookmarkEnd w:id="14"/>
      <w:r w:rsidRPr="21EAD152">
        <w:rPr>
          <w:rFonts w:ascii="Open Sans" w:hAnsi="Open Sans" w:cs="Open Sans"/>
        </w:rPr>
        <w:t>Objectives</w:t>
      </w:r>
      <w:bookmarkEnd w:id="16"/>
    </w:p>
    <w:p w14:paraId="33CE09DA" w14:textId="36934F66" w:rsidR="00963B47" w:rsidRDefault="3A27639F" w:rsidP="00963B47">
      <w:pPr>
        <w:pStyle w:val="WGPFBody"/>
      </w:pPr>
      <w:r>
        <w:t xml:space="preserve">To deliver against each of the 4 ambitions described above, the following </w:t>
      </w:r>
      <w:r w:rsidR="00963B47">
        <w:t>strategic objectives</w:t>
      </w:r>
      <w:r w:rsidR="6992C53C">
        <w:t xml:space="preserve"> </w:t>
      </w:r>
      <w:r w:rsidR="6A129E41">
        <w:t xml:space="preserve">will be implemented over the period to 2030. </w:t>
      </w:r>
      <w:r w:rsidR="2EC108BA">
        <w:t xml:space="preserve"> For ease of planning &amp; future performance reporting, the</w:t>
      </w:r>
      <w:r w:rsidR="00963B47">
        <w:t xml:space="preserve"> objectives have been grouped </w:t>
      </w:r>
      <w:r w:rsidR="3E97C31C">
        <w:t xml:space="preserve">into </w:t>
      </w:r>
      <w:r w:rsidR="00963B47">
        <w:t>3 key areas of focus:</w:t>
      </w:r>
    </w:p>
    <w:p w14:paraId="025CCF0F" w14:textId="77777777" w:rsidR="00963B47" w:rsidRDefault="00963B47" w:rsidP="1BA3B3E5">
      <w:pPr>
        <w:pStyle w:val="WGPFBullet1"/>
        <w:numPr>
          <w:ilvl w:val="0"/>
          <w:numId w:val="0"/>
        </w:numPr>
      </w:pPr>
      <w:r w:rsidRPr="1BA3B3E5">
        <w:rPr>
          <w:b/>
        </w:rPr>
        <w:t>Service delivery, improvement &amp; transformation</w:t>
      </w:r>
    </w:p>
    <w:p w14:paraId="177A063D" w14:textId="246A7C47" w:rsidR="00963B47" w:rsidRDefault="486BE562" w:rsidP="00682BD8">
      <w:pPr>
        <w:pStyle w:val="WGPFBullet1"/>
      </w:pPr>
      <w:r w:rsidRPr="1BA3B3E5">
        <w:t>Continue to build collaboration &amp; support resilience across local General Practice. Identify</w:t>
      </w:r>
      <w:r w:rsidR="70ED9B28" w:rsidRPr="1BA3B3E5">
        <w:t xml:space="preserve"> </w:t>
      </w:r>
      <w:r w:rsidRPr="1BA3B3E5">
        <w:t>opportunities for mutual support and service delivery once at scale</w:t>
      </w:r>
      <w:r w:rsidR="43E44A4F" w:rsidRPr="1BA3B3E5">
        <w:t>.</w:t>
      </w:r>
      <w:r w:rsidR="39A2792B" w:rsidRPr="1BA3B3E5">
        <w:t xml:space="preserve"> Be the ‘go to</w:t>
      </w:r>
      <w:r w:rsidR="27BE6826" w:rsidRPr="1BA3B3E5">
        <w:t>’</w:t>
      </w:r>
      <w:r w:rsidR="39A2792B" w:rsidRPr="1BA3B3E5">
        <w:t xml:space="preserve"> support</w:t>
      </w:r>
      <w:r w:rsidR="4E9D8549" w:rsidRPr="1BA3B3E5">
        <w:t xml:space="preserve"> </w:t>
      </w:r>
      <w:r w:rsidR="39A2792B" w:rsidRPr="1BA3B3E5">
        <w:t>partner and enabler for sustainable general practice in Wandsworth.</w:t>
      </w:r>
    </w:p>
    <w:p w14:paraId="5BE660A1" w14:textId="39E79794" w:rsidR="00963B47" w:rsidRDefault="602F1415" w:rsidP="00682BD8">
      <w:pPr>
        <w:pStyle w:val="WGPFBullet1"/>
      </w:pPr>
      <w:r w:rsidRPr="21EAD152">
        <w:t>Be proactive in enabling local arrangements for improving ac</w:t>
      </w:r>
      <w:r w:rsidR="57F319BA" w:rsidRPr="21EAD152">
        <w:t>cess to General Practice. Aspire to achieve new</w:t>
      </w:r>
      <w:r w:rsidR="4D5C50C6" w:rsidRPr="21EAD152">
        <w:t xml:space="preserve"> access</w:t>
      </w:r>
      <w:r w:rsidR="57F319BA" w:rsidRPr="21EAD152">
        <w:t xml:space="preserve"> performance targets in advance of the national timetable</w:t>
      </w:r>
      <w:r w:rsidR="675465EA" w:rsidRPr="21EAD152">
        <w:t>.</w:t>
      </w:r>
    </w:p>
    <w:p w14:paraId="093EF9FC" w14:textId="440ED4A4" w:rsidR="00963B47" w:rsidRDefault="05C6206B" w:rsidP="00682BD8">
      <w:pPr>
        <w:pStyle w:val="WGPFBullet1"/>
      </w:pPr>
      <w:r w:rsidRPr="21EAD152">
        <w:t xml:space="preserve">Actively support progress towards the delivery of neighbourhood health &amp; care services. </w:t>
      </w:r>
      <w:r w:rsidR="16C56525" w:rsidRPr="21EAD152">
        <w:t>Promote service improvement &amp; transformation opportunities as part of</w:t>
      </w:r>
      <w:r w:rsidR="72362825" w:rsidRPr="21EAD152">
        <w:t xml:space="preserve"> neighbourhood initiatives</w:t>
      </w:r>
      <w:r w:rsidR="3B4C245C" w:rsidRPr="21EAD152">
        <w:t>.</w:t>
      </w:r>
    </w:p>
    <w:p w14:paraId="45C32756" w14:textId="39F3C0F0" w:rsidR="00963B47" w:rsidRDefault="1816BEDB" w:rsidP="00682BD8">
      <w:pPr>
        <w:pStyle w:val="WGPFBullet1"/>
      </w:pPr>
      <w:r w:rsidRPr="21EAD152">
        <w:t>Work with local providers across different care settings to collectively achieve service</w:t>
      </w:r>
      <w:r w:rsidR="3F3F0633" w:rsidRPr="21EAD152">
        <w:t xml:space="preserve"> and performance improvement objectives as described in the NHS 10-year plan.</w:t>
      </w:r>
      <w:r w:rsidR="72362825" w:rsidRPr="21EAD152">
        <w:t xml:space="preserve"> </w:t>
      </w:r>
    </w:p>
    <w:p w14:paraId="565670D2" w14:textId="2BC4275C" w:rsidR="00963B47" w:rsidRDefault="72362825" w:rsidP="00682BD8">
      <w:pPr>
        <w:pStyle w:val="WGPFBullet1"/>
      </w:pPr>
      <w:r w:rsidRPr="21EAD152">
        <w:t xml:space="preserve">Seek new service delivery opportunities and/or enhance the profile of existing directly delivered services (e.g. MICAS). </w:t>
      </w:r>
      <w:r w:rsidR="0B86B9ED" w:rsidRPr="21EAD152">
        <w:t>Work with partners to identify service development/</w:t>
      </w:r>
      <w:r w:rsidR="7CC2F560" w:rsidRPr="21EAD152">
        <w:t xml:space="preserve"> </w:t>
      </w:r>
      <w:r w:rsidR="0B86B9ED" w:rsidRPr="21EAD152">
        <w:t>transformation goals</w:t>
      </w:r>
      <w:r w:rsidR="6550493B" w:rsidRPr="21EAD152">
        <w:t xml:space="preserve"> best delivered by WGPF</w:t>
      </w:r>
      <w:r w:rsidR="0B86B9ED" w:rsidRPr="21EAD152">
        <w:t>.</w:t>
      </w:r>
    </w:p>
    <w:p w14:paraId="6E9F4C7B" w14:textId="4BAAA2FE" w:rsidR="00963B47" w:rsidRDefault="0B86B9ED" w:rsidP="00682BD8">
      <w:pPr>
        <w:pStyle w:val="WGPFBullet1"/>
      </w:pPr>
      <w:r w:rsidRPr="21EAD152">
        <w:t xml:space="preserve">Aspire to plan and </w:t>
      </w:r>
      <w:r w:rsidR="62F7152C" w:rsidRPr="21EAD152">
        <w:t>deliver one significant shift of care from hospital to community/</w:t>
      </w:r>
      <w:r w:rsidR="446CF8ED" w:rsidRPr="21EAD152">
        <w:t xml:space="preserve"> </w:t>
      </w:r>
      <w:r w:rsidR="62F7152C" w:rsidRPr="21EAD152">
        <w:t>primary care settings each year.</w:t>
      </w:r>
    </w:p>
    <w:p w14:paraId="385E319D" w14:textId="719982D5" w:rsidR="00963B47" w:rsidRDefault="1DF7E19C" w:rsidP="3766E844">
      <w:pPr>
        <w:pStyle w:val="WGPFBullet1"/>
        <w:rPr>
          <w:rFonts w:eastAsia="Open Sans" w:cs="Open Sans"/>
          <w:color w:val="000000"/>
          <w:szCs w:val="22"/>
        </w:rPr>
      </w:pPr>
      <w:r w:rsidRPr="3766E844">
        <w:rPr>
          <w:rFonts w:eastAsia="Open Sans" w:cs="Open Sans"/>
          <w:color w:val="000000"/>
          <w:szCs w:val="22"/>
        </w:rPr>
        <w:t>Enable the delivery of high-quality palliative and End of Life Care (EOLC) in primary &amp; community care settings within Wandsworth including a strong focus on early identification of and planning for anticipatory care needs.</w:t>
      </w:r>
    </w:p>
    <w:p w14:paraId="3F5FA35E" w14:textId="68089AD2" w:rsidR="51BAF76A" w:rsidRDefault="51BAF76A" w:rsidP="00682BD8">
      <w:pPr>
        <w:pStyle w:val="WGPFBullet1"/>
      </w:pPr>
      <w:r w:rsidRPr="21EAD152">
        <w:t>Be open to taking on functions/responsibilities from the ICB as changes to their</w:t>
      </w:r>
      <w:r w:rsidR="36C3FF75" w:rsidRPr="21EAD152">
        <w:t xml:space="preserve"> role and capacity as strategic commissioners take effect. Complete appropriate due diligence on any proposed shift of </w:t>
      </w:r>
      <w:r w:rsidR="57C42B6B" w:rsidRPr="21EAD152">
        <w:t xml:space="preserve">responsibilities to ensure sustainable delivery, a realistic transfer of resources and </w:t>
      </w:r>
      <w:r w:rsidR="3F195F83" w:rsidRPr="21EAD152">
        <w:t>a full assessment of any exposure to additional organisational risks</w:t>
      </w:r>
      <w:r w:rsidR="587D77CD" w:rsidRPr="21EAD152">
        <w:t>.</w:t>
      </w:r>
    </w:p>
    <w:p w14:paraId="3D802447" w14:textId="682C34D4" w:rsidR="00963B47" w:rsidRDefault="39A2792B" w:rsidP="00402A5A">
      <w:pPr>
        <w:pStyle w:val="WGPFBullet1"/>
        <w:numPr>
          <w:ilvl w:val="0"/>
          <w:numId w:val="0"/>
        </w:numPr>
        <w:rPr>
          <w:b/>
        </w:rPr>
      </w:pPr>
      <w:r w:rsidRPr="00402A5A">
        <w:rPr>
          <w:b/>
        </w:rPr>
        <w:t xml:space="preserve"> </w:t>
      </w:r>
      <w:r w:rsidR="00963B47" w:rsidRPr="00402A5A">
        <w:rPr>
          <w:b/>
        </w:rPr>
        <w:t xml:space="preserve">Partnerships &amp; </w:t>
      </w:r>
      <w:r w:rsidR="22CD79F9" w:rsidRPr="00402A5A">
        <w:rPr>
          <w:b/>
        </w:rPr>
        <w:t>C</w:t>
      </w:r>
      <w:r w:rsidR="00963B47" w:rsidRPr="00402A5A">
        <w:rPr>
          <w:b/>
        </w:rPr>
        <w:t>ollaboration</w:t>
      </w:r>
    </w:p>
    <w:p w14:paraId="3293BB95" w14:textId="13DD5F3F" w:rsidR="4F2E71F3" w:rsidRDefault="4F2E71F3" w:rsidP="007B6C34">
      <w:pPr>
        <w:pStyle w:val="WGPFBullet1"/>
      </w:pPr>
      <w:r w:rsidRPr="21EAD152">
        <w:t>Continue to build and enhance collaborative working amongst local general practice</w:t>
      </w:r>
      <w:r w:rsidR="1847134C" w:rsidRPr="21EAD152">
        <w:t xml:space="preserve"> – at individual practice, PCN, neighbourhood and Federation levels. Deliver on the desi</w:t>
      </w:r>
      <w:r w:rsidR="7CF4E4D4" w:rsidRPr="21EAD152">
        <w:t xml:space="preserve">gn principles of the new GP Collaborative Committee from April 2026 &amp; extend the approach to include partners across primary care over time. </w:t>
      </w:r>
      <w:r w:rsidRPr="21EAD152">
        <w:t xml:space="preserve"> </w:t>
      </w:r>
    </w:p>
    <w:p w14:paraId="1DF31C72" w14:textId="02E30A67" w:rsidR="6A08F9CF" w:rsidRDefault="6A08F9CF" w:rsidP="007B6C34">
      <w:pPr>
        <w:pStyle w:val="WGPFBullet1"/>
      </w:pPr>
      <w:r w:rsidRPr="21EAD152">
        <w:t>Maintain &amp; extend the WGPF role as the local system integrator in the functional deliver</w:t>
      </w:r>
      <w:r w:rsidR="0E4BA207" w:rsidRPr="21EAD152">
        <w:t xml:space="preserve">y of integrated care and neighbourhood health. </w:t>
      </w:r>
    </w:p>
    <w:p w14:paraId="6909A9B4" w14:textId="77777777" w:rsidR="007B6C34" w:rsidRDefault="1EE8DDA2" w:rsidP="007B6C34">
      <w:pPr>
        <w:pStyle w:val="WGPFBullet1"/>
      </w:pPr>
      <w:r w:rsidRPr="21EAD152">
        <w:t xml:space="preserve">Lead and contribute to the further </w:t>
      </w:r>
      <w:r w:rsidR="5F56F7F9" w:rsidRPr="21EAD152">
        <w:t>development</w:t>
      </w:r>
      <w:r w:rsidRPr="21EAD152">
        <w:t xml:space="preserve"> of the Wandsworth Place Provider Alliance as the foc</w:t>
      </w:r>
      <w:r w:rsidR="2F79CC12" w:rsidRPr="21EAD152">
        <w:t>al point</w:t>
      </w:r>
      <w:r w:rsidRPr="21EAD152">
        <w:t xml:space="preserve"> for provider collaboration. Take on appropriate leadership or </w:t>
      </w:r>
      <w:r w:rsidRPr="21EAD152">
        <w:lastRenderedPageBreak/>
        <w:t>host roles to</w:t>
      </w:r>
      <w:r w:rsidR="3EF24673" w:rsidRPr="21EAD152">
        <w:t xml:space="preserve"> support the</w:t>
      </w:r>
      <w:r w:rsidR="322BFD9D" w:rsidRPr="21EAD152">
        <w:t xml:space="preserve"> Provider Alliance to d</w:t>
      </w:r>
      <w:r w:rsidR="3EF24673" w:rsidRPr="21EAD152">
        <w:t xml:space="preserve">eliver </w:t>
      </w:r>
      <w:r w:rsidR="148447A3" w:rsidRPr="21EAD152">
        <w:t xml:space="preserve">service transformation and performance improvement initiatives </w:t>
      </w:r>
      <w:r w:rsidR="6A5D787A" w:rsidRPr="21EAD152">
        <w:t xml:space="preserve">within local primary &amp; community care services. </w:t>
      </w:r>
    </w:p>
    <w:p w14:paraId="7B8F90CB" w14:textId="15A7FFB6" w:rsidR="1EE8DDA2" w:rsidRDefault="6A5D787A" w:rsidP="007B6C34">
      <w:pPr>
        <w:pStyle w:val="WGPFBullet1"/>
      </w:pPr>
      <w:r w:rsidRPr="21EAD152">
        <w:t>Support partner organisations as they assume</w:t>
      </w:r>
      <w:r w:rsidR="394F2D73" w:rsidRPr="21EAD152">
        <w:t xml:space="preserve"> longer-term</w:t>
      </w:r>
      <w:r w:rsidRPr="21EAD152">
        <w:t xml:space="preserve"> additional responsibilities as the local system migrates towards Integr</w:t>
      </w:r>
      <w:r w:rsidR="7EC01072" w:rsidRPr="21EAD152">
        <w:t>ated Health Organisation status.</w:t>
      </w:r>
      <w:r w:rsidR="0E4BA207" w:rsidRPr="21EAD152">
        <w:t xml:space="preserve"> </w:t>
      </w:r>
    </w:p>
    <w:p w14:paraId="77FC899D" w14:textId="77777777" w:rsidR="00963B47" w:rsidRDefault="00963B47" w:rsidP="21EAD152">
      <w:pPr>
        <w:pStyle w:val="WGPFBullet1"/>
        <w:numPr>
          <w:ilvl w:val="0"/>
          <w:numId w:val="0"/>
        </w:numPr>
      </w:pPr>
      <w:r w:rsidRPr="21EAD152">
        <w:rPr>
          <w:b/>
        </w:rPr>
        <w:t>Enabling functions</w:t>
      </w:r>
    </w:p>
    <w:p w14:paraId="47BA14A8" w14:textId="69D4920A" w:rsidR="00963B47" w:rsidRDefault="4829B4BA" w:rsidP="21EAD152">
      <w:pPr>
        <w:pStyle w:val="WGPFBullet1"/>
        <w:rPr>
          <w:lang w:eastAsia="en-GB"/>
        </w:rPr>
      </w:pPr>
      <w:r w:rsidRPr="21EAD152">
        <w:rPr>
          <w:lang w:eastAsia="en-GB"/>
        </w:rPr>
        <w:t xml:space="preserve">Be leaders in BI/digital transformation particularly in support of general practice/primary care and neighbourhood health </w:t>
      </w:r>
      <w:r w:rsidR="38813F7E" w:rsidRPr="21EAD152">
        <w:rPr>
          <w:lang w:eastAsia="en-GB"/>
        </w:rPr>
        <w:t>innovation and improvement.</w:t>
      </w:r>
    </w:p>
    <w:p w14:paraId="1F0415EB" w14:textId="15BE7FF0" w:rsidR="00963B47" w:rsidRDefault="38813F7E" w:rsidP="009B0384">
      <w:pPr>
        <w:pStyle w:val="WGPFBullet1"/>
        <w:rPr>
          <w:lang w:eastAsia="en-GB"/>
        </w:rPr>
      </w:pPr>
      <w:r w:rsidRPr="21EAD152">
        <w:rPr>
          <w:lang w:eastAsia="en-GB"/>
        </w:rPr>
        <w:t xml:space="preserve">Explore and develop a wider range of </w:t>
      </w:r>
      <w:r w:rsidR="61B2312B" w:rsidRPr="21EAD152">
        <w:rPr>
          <w:lang w:eastAsia="en-GB"/>
        </w:rPr>
        <w:t xml:space="preserve">innovative </w:t>
      </w:r>
      <w:r w:rsidRPr="21EAD152">
        <w:rPr>
          <w:lang w:eastAsia="en-GB"/>
        </w:rPr>
        <w:t xml:space="preserve">support services at scale available to GP shareholders, Provider </w:t>
      </w:r>
      <w:r w:rsidR="6B9F477A" w:rsidRPr="21EAD152">
        <w:rPr>
          <w:lang w:eastAsia="en-GB"/>
        </w:rPr>
        <w:t xml:space="preserve">Alliance partners and potentially marketable to others. </w:t>
      </w:r>
      <w:r w:rsidR="4829B4BA" w:rsidRPr="21EAD152">
        <w:rPr>
          <w:lang w:eastAsia="en-GB"/>
        </w:rPr>
        <w:t> </w:t>
      </w:r>
    </w:p>
    <w:p w14:paraId="7AC998BB" w14:textId="77777777" w:rsidR="00963B47" w:rsidRDefault="00963B47" w:rsidP="009B0384">
      <w:pPr>
        <w:pStyle w:val="WGPFBullet1"/>
        <w:rPr>
          <w:rFonts w:eastAsia="Times New Roman"/>
          <w:color w:val="28A745"/>
          <w:lang w:eastAsia="en-GB"/>
        </w:rPr>
      </w:pPr>
      <w:r>
        <w:rPr>
          <w:lang w:eastAsia="en-GB"/>
        </w:rPr>
        <w:t>Diversify source of funds/contracts/service delivery – extend beyond Wandsworth where appropriate.</w:t>
      </w:r>
    </w:p>
    <w:p w14:paraId="7D364533" w14:textId="77777777" w:rsidR="00FE493C" w:rsidRPr="00FE493C" w:rsidRDefault="345EFECE" w:rsidP="21EAD152">
      <w:pPr>
        <w:pStyle w:val="WGPFBullet1"/>
        <w:rPr>
          <w:rFonts w:eastAsia="Times New Roman"/>
          <w:color w:val="28A745" w:themeColor="accent1"/>
          <w:lang w:eastAsia="en-GB"/>
        </w:rPr>
      </w:pPr>
      <w:r w:rsidRPr="21EAD152">
        <w:rPr>
          <w:rFonts w:eastAsia="Times New Roman"/>
          <w:lang w:eastAsia="en-GB"/>
        </w:rPr>
        <w:t xml:space="preserve">Aim </w:t>
      </w:r>
      <w:r w:rsidR="33B68FE7" w:rsidRPr="21EAD152">
        <w:rPr>
          <w:rFonts w:eastAsia="Times New Roman"/>
          <w:lang w:eastAsia="en-GB"/>
        </w:rPr>
        <w:t xml:space="preserve">to </w:t>
      </w:r>
    </w:p>
    <w:p w14:paraId="0DB4AB50" w14:textId="77777777" w:rsidR="00FE493C" w:rsidRPr="00FE493C" w:rsidRDefault="345EFECE" w:rsidP="00FE493C">
      <w:pPr>
        <w:pStyle w:val="WGPFBullet1"/>
        <w:numPr>
          <w:ilvl w:val="1"/>
          <w:numId w:val="9"/>
        </w:numPr>
        <w:rPr>
          <w:rFonts w:eastAsia="Times New Roman"/>
          <w:color w:val="28A745" w:themeColor="accent1"/>
          <w:lang w:eastAsia="en-GB"/>
        </w:rPr>
      </w:pPr>
      <w:proofErr w:type="spellStart"/>
      <w:r w:rsidRPr="21EAD152">
        <w:rPr>
          <w:rFonts w:eastAsia="Times New Roman"/>
          <w:lang w:eastAsia="en-GB"/>
        </w:rPr>
        <w:t>i</w:t>
      </w:r>
      <w:proofErr w:type="spellEnd"/>
      <w:r w:rsidRPr="21EAD152">
        <w:rPr>
          <w:rFonts w:eastAsia="Times New Roman"/>
          <w:lang w:eastAsia="en-GB"/>
        </w:rPr>
        <w:t>)</w:t>
      </w:r>
      <w:r w:rsidR="61BA292E" w:rsidRPr="21EAD152">
        <w:rPr>
          <w:rFonts w:eastAsia="Times New Roman"/>
          <w:lang w:eastAsia="en-GB"/>
        </w:rPr>
        <w:t xml:space="preserve"> </w:t>
      </w:r>
      <w:r w:rsidRPr="21EAD152">
        <w:rPr>
          <w:rFonts w:eastAsia="Times New Roman"/>
          <w:lang w:eastAsia="en-GB"/>
        </w:rPr>
        <w:t xml:space="preserve">secure an extension </w:t>
      </w:r>
      <w:r w:rsidR="4AEF9691" w:rsidRPr="21EAD152">
        <w:rPr>
          <w:rFonts w:eastAsia="Times New Roman"/>
          <w:lang w:eastAsia="en-GB"/>
        </w:rPr>
        <w:t>of</w:t>
      </w:r>
      <w:r w:rsidRPr="21EAD152">
        <w:rPr>
          <w:rFonts w:eastAsia="Times New Roman"/>
          <w:lang w:eastAsia="en-GB"/>
        </w:rPr>
        <w:t xml:space="preserve"> the existing MCP contract of no less than 2 years (to 2028/29) </w:t>
      </w:r>
      <w:proofErr w:type="gramStart"/>
      <w:r w:rsidRPr="21EAD152">
        <w:rPr>
          <w:rFonts w:eastAsia="Times New Roman"/>
          <w:lang w:eastAsia="en-GB"/>
        </w:rPr>
        <w:t>init</w:t>
      </w:r>
      <w:r w:rsidR="3955BAC5" w:rsidRPr="21EAD152">
        <w:rPr>
          <w:rFonts w:eastAsia="Times New Roman"/>
          <w:lang w:eastAsia="en-GB"/>
        </w:rPr>
        <w:t>i</w:t>
      </w:r>
      <w:r w:rsidRPr="21EAD152">
        <w:rPr>
          <w:rFonts w:eastAsia="Times New Roman"/>
          <w:lang w:eastAsia="en-GB"/>
        </w:rPr>
        <w:t>ally</w:t>
      </w:r>
      <w:r w:rsidR="0697E493" w:rsidRPr="21EAD152">
        <w:rPr>
          <w:rFonts w:eastAsia="Times New Roman"/>
          <w:lang w:eastAsia="en-GB"/>
        </w:rPr>
        <w:t>;</w:t>
      </w:r>
      <w:proofErr w:type="gramEnd"/>
      <w:r w:rsidR="0697E493" w:rsidRPr="21EAD152">
        <w:rPr>
          <w:rFonts w:eastAsia="Times New Roman"/>
          <w:lang w:eastAsia="en-GB"/>
        </w:rPr>
        <w:t xml:space="preserve"> </w:t>
      </w:r>
    </w:p>
    <w:p w14:paraId="0710F915" w14:textId="08D5D0B7" w:rsidR="345EFECE" w:rsidRDefault="0697E493" w:rsidP="00FE493C">
      <w:pPr>
        <w:pStyle w:val="WGPFBullet1"/>
        <w:numPr>
          <w:ilvl w:val="1"/>
          <w:numId w:val="9"/>
        </w:numPr>
        <w:rPr>
          <w:rFonts w:eastAsia="Times New Roman"/>
          <w:color w:val="28A745" w:themeColor="accent1"/>
          <w:lang w:eastAsia="en-GB"/>
        </w:rPr>
      </w:pPr>
      <w:r w:rsidRPr="21EAD152">
        <w:rPr>
          <w:rFonts w:eastAsia="Times New Roman"/>
          <w:lang w:eastAsia="en-GB"/>
        </w:rPr>
        <w:t>ii) secure the Multi-Neighbourhood Contract for primary &amp; community services in Wandsworth in the medium/longer-term</w:t>
      </w:r>
      <w:r w:rsidR="7C101CE6" w:rsidRPr="21EAD152">
        <w:rPr>
          <w:rFonts w:eastAsia="Times New Roman"/>
          <w:lang w:eastAsia="en-GB"/>
        </w:rPr>
        <w:t>.</w:t>
      </w:r>
    </w:p>
    <w:p w14:paraId="3588B499" w14:textId="5E4C401C" w:rsidR="00963B47" w:rsidRDefault="00963B47" w:rsidP="009B0384">
      <w:pPr>
        <w:pStyle w:val="WGPFBullet1"/>
        <w:rPr>
          <w:color w:val="1A1A1A" w:themeColor="text1"/>
          <w:lang w:eastAsia="en-GB"/>
        </w:rPr>
      </w:pPr>
      <w:r>
        <w:rPr>
          <w:color w:val="1A1A1A" w:themeColor="text1"/>
          <w:lang w:eastAsia="en-GB"/>
        </w:rPr>
        <w:t>Invest in the development of the team – individually &amp; collectively, whilst operating within a balanced budget</w:t>
      </w:r>
      <w:r w:rsidR="4DC082EC" w:rsidRPr="21EAD152">
        <w:rPr>
          <w:color w:val="1A1A1A" w:themeColor="text1"/>
          <w:lang w:eastAsia="en-GB"/>
        </w:rPr>
        <w:t xml:space="preserve">. Annually review the team establishment to ensure </w:t>
      </w:r>
      <w:r w:rsidR="77322F0E" w:rsidRPr="21EAD152">
        <w:rPr>
          <w:color w:val="1A1A1A" w:themeColor="text1"/>
          <w:lang w:eastAsia="en-GB"/>
        </w:rPr>
        <w:t xml:space="preserve">WGPF is equipped with the appropriate capacity and capability within the team to achieve organisational objectives, whilst </w:t>
      </w:r>
      <w:r w:rsidR="31E8FBB7" w:rsidRPr="21EAD152">
        <w:rPr>
          <w:color w:val="1A1A1A" w:themeColor="text1"/>
          <w:lang w:eastAsia="en-GB"/>
        </w:rPr>
        <w:t>operating within our means</w:t>
      </w:r>
      <w:r w:rsidR="6F9C49A2" w:rsidRPr="21EAD152">
        <w:rPr>
          <w:color w:val="1A1A1A" w:themeColor="text1"/>
          <w:lang w:eastAsia="en-GB"/>
        </w:rPr>
        <w:t>.</w:t>
      </w:r>
      <w:r>
        <w:rPr>
          <w:color w:val="1A1A1A" w:themeColor="text1"/>
          <w:lang w:eastAsia="en-GB"/>
        </w:rPr>
        <w:t>  </w:t>
      </w:r>
    </w:p>
    <w:p w14:paraId="58852174" w14:textId="77777777" w:rsidR="00963B47" w:rsidRDefault="00963B47" w:rsidP="00963B47">
      <w:pPr>
        <w:pStyle w:val="WGPFBody"/>
        <w:rPr>
          <w:color w:val="1A1A1A" w:themeColor="text1"/>
          <w:szCs w:val="26"/>
        </w:rPr>
      </w:pPr>
      <w:r>
        <w:rPr>
          <w:color w:val="1A1A1A" w:themeColor="text1"/>
        </w:rPr>
        <w:t>All future work plans will be structured around these strategic priorities, enabling consistency in planning and performance reporting against a core set of agreed objectives over the 5-year strategic period.</w:t>
      </w:r>
    </w:p>
    <w:p w14:paraId="0661511C" w14:textId="77777777" w:rsidR="00963B47" w:rsidRPr="00963B47" w:rsidRDefault="00963B47" w:rsidP="00963B47">
      <w:pPr>
        <w:pStyle w:val="Heading1"/>
        <w:rPr>
          <w:rFonts w:ascii="Open Sans" w:hAnsi="Open Sans" w:cs="Open Sans"/>
        </w:rPr>
      </w:pPr>
      <w:bookmarkStart w:id="17" w:name="_Toc222317272"/>
      <w:bookmarkStart w:id="18" w:name="_Toc73437337"/>
      <w:r w:rsidRPr="00963B47">
        <w:rPr>
          <w:rFonts w:ascii="Open Sans" w:hAnsi="Open Sans" w:cs="Open Sans"/>
        </w:rPr>
        <w:t>Annual Delivery Plans</w:t>
      </w:r>
      <w:bookmarkEnd w:id="17"/>
      <w:r w:rsidRPr="00963B47">
        <w:rPr>
          <w:rFonts w:ascii="Open Sans" w:hAnsi="Open Sans" w:cs="Open Sans"/>
        </w:rPr>
        <w:t xml:space="preserve"> </w:t>
      </w:r>
      <w:bookmarkEnd w:id="18"/>
    </w:p>
    <w:p w14:paraId="0FC9ADDD" w14:textId="0FA026C4" w:rsidR="1E333C91" w:rsidRDefault="1E333C91" w:rsidP="21EAD152">
      <w:pPr>
        <w:pStyle w:val="WGPFBody"/>
      </w:pPr>
      <w:r w:rsidRPr="21EAD152">
        <w:t>Progress against</w:t>
      </w:r>
      <w:r w:rsidR="00963B47" w:rsidRPr="21EAD152">
        <w:t xml:space="preserve"> the </w:t>
      </w:r>
      <w:r w:rsidRPr="21EAD152">
        <w:t xml:space="preserve">key </w:t>
      </w:r>
      <w:r w:rsidR="00963B47" w:rsidRPr="21EAD152">
        <w:t xml:space="preserve">strategic </w:t>
      </w:r>
      <w:r w:rsidRPr="21EAD152">
        <w:t>objectives will be incremental across the period 2026-30.</w:t>
      </w:r>
    </w:p>
    <w:p w14:paraId="4EBE0AF2" w14:textId="206E54E7" w:rsidR="1E333C91" w:rsidRDefault="1E333C91" w:rsidP="21EAD152">
      <w:pPr>
        <w:pStyle w:val="WGPFBody"/>
      </w:pPr>
      <w:r w:rsidRPr="21EAD152">
        <w:t>Annual Delivery Plans will be prepared</w:t>
      </w:r>
      <w:r w:rsidR="00963B47" w:rsidRPr="21EAD152">
        <w:t xml:space="preserve"> at </w:t>
      </w:r>
      <w:r w:rsidRPr="21EAD152">
        <w:t xml:space="preserve">the </w:t>
      </w:r>
      <w:r w:rsidR="00963B47" w:rsidRPr="21EAD152">
        <w:t>start of each financial year</w:t>
      </w:r>
      <w:r w:rsidRPr="21EAD152">
        <w:t xml:space="preserve">, setting out the short-term goals </w:t>
      </w:r>
      <w:r w:rsidR="6D7422FF" w:rsidRPr="21EAD152">
        <w:t xml:space="preserve">to be achieved </w:t>
      </w:r>
      <w:r w:rsidRPr="21EAD152">
        <w:t>over the next 12 months</w:t>
      </w:r>
      <w:r w:rsidR="3CD6272A" w:rsidRPr="21EAD152">
        <w:t>. Reviewing</w:t>
      </w:r>
      <w:r w:rsidR="00963B47" w:rsidRPr="21EAD152">
        <w:t xml:space="preserve"> and </w:t>
      </w:r>
      <w:r w:rsidR="3CD6272A" w:rsidRPr="21EAD152">
        <w:t xml:space="preserve">refreshing the plan annually also provides an opportunity to adjust </w:t>
      </w:r>
      <w:r w:rsidR="326FDA98" w:rsidRPr="21EAD152">
        <w:t xml:space="preserve">our strategic priorities if something significant has changed in our immediate operating environment. </w:t>
      </w:r>
    </w:p>
    <w:p w14:paraId="58201126" w14:textId="5ED98A00" w:rsidR="59034E90" w:rsidRDefault="59034E90" w:rsidP="21EAD152">
      <w:pPr>
        <w:pStyle w:val="WGPFBody"/>
      </w:pPr>
      <w:r w:rsidRPr="21EAD152">
        <w:t xml:space="preserve">Each Annual Delivery Plan will be available for Board approval in March/April with </w:t>
      </w:r>
      <w:r w:rsidR="00963B47" w:rsidRPr="21EAD152">
        <w:t xml:space="preserve">quarterly </w:t>
      </w:r>
      <w:r w:rsidRPr="21EAD152">
        <w:t>progress reports following through the year.</w:t>
      </w:r>
    </w:p>
    <w:p w14:paraId="7078D7D5" w14:textId="0D121F1F" w:rsidR="21EAD152" w:rsidRDefault="21EAD152" w:rsidP="21EAD152">
      <w:pPr>
        <w:pStyle w:val="WGPFBody"/>
        <w:rPr>
          <w:highlight w:val="yellow"/>
        </w:rPr>
      </w:pPr>
    </w:p>
    <w:p w14:paraId="035DD83D" w14:textId="0655CD86" w:rsidR="21EAD152" w:rsidRDefault="21EAD152" w:rsidP="21EAD152">
      <w:pPr>
        <w:pStyle w:val="WGPFBody"/>
        <w:rPr>
          <w:highlight w:val="yellow"/>
        </w:rPr>
      </w:pPr>
    </w:p>
    <w:p w14:paraId="71633251" w14:textId="598103C8" w:rsidR="21EAD152" w:rsidRDefault="21EAD152" w:rsidP="21EAD152">
      <w:pPr>
        <w:pStyle w:val="WGPFBody"/>
        <w:rPr>
          <w:highlight w:val="yellow"/>
        </w:rPr>
      </w:pPr>
    </w:p>
    <w:p w14:paraId="3E11C9BE" w14:textId="176C2FA8" w:rsidR="00963B47" w:rsidRDefault="00963B47" w:rsidP="009B0384">
      <w:pPr>
        <w:pStyle w:val="WGPFBody"/>
        <w:rPr>
          <w:highlight w:val="yellow"/>
        </w:rPr>
      </w:pPr>
    </w:p>
    <w:p w14:paraId="6D13AF34" w14:textId="77777777" w:rsidR="000E3420" w:rsidRPr="00EF5B31" w:rsidRDefault="000E3420" w:rsidP="000E3420">
      <w:pPr>
        <w:rPr>
          <w:rFonts w:ascii="Open Sans" w:hAnsi="Open Sans" w:cs="Open Sans"/>
        </w:rPr>
      </w:pPr>
    </w:p>
    <w:sectPr w:rsidR="000E3420" w:rsidRPr="00EF5B31" w:rsidSect="00365860">
      <w:headerReference w:type="even" r:id="rId11"/>
      <w:headerReference w:type="default" r:id="rId12"/>
      <w:footerReference w:type="even" r:id="rId13"/>
      <w:footerReference w:type="default" r:id="rId14"/>
      <w:headerReference w:type="first" r:id="rId15"/>
      <w:footerReference w:type="first" r:id="rId16"/>
      <w:pgSz w:w="11906" w:h="16838"/>
      <w:pgMar w:top="1440" w:right="1021" w:bottom="1440" w:left="1021" w:header="709" w:footer="39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0F152" w14:textId="77777777" w:rsidR="004F1FC7" w:rsidRDefault="004F1FC7" w:rsidP="00DE7CCF">
      <w:r>
        <w:separator/>
      </w:r>
    </w:p>
  </w:endnote>
  <w:endnote w:type="continuationSeparator" w:id="0">
    <w:p w14:paraId="77B79EBD" w14:textId="77777777" w:rsidR="004F1FC7" w:rsidRDefault="004F1FC7" w:rsidP="00DE7C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subsetted="1" w:fontKey="{B59FFBAA-110E-48E5-95FB-41E104CCD011}"/>
  </w:font>
  <w:font w:name="Calibri">
    <w:panose1 w:val="020F0502020204030204"/>
    <w:charset w:val="00"/>
    <w:family w:val="swiss"/>
    <w:pitch w:val="variable"/>
    <w:sig w:usb0="E4002EFF" w:usb1="C200247B" w:usb2="00000009" w:usb3="00000000" w:csb0="000001FF" w:csb1="00000000"/>
    <w:embedRegular r:id="rId2" w:subsetted="1" w:fontKey="{96F9C66D-2F31-4DBA-8952-2E9C4DF7954D}"/>
  </w:font>
  <w:font w:name="Trebuchet MS">
    <w:panose1 w:val="020B0603020202020204"/>
    <w:charset w:val="00"/>
    <w:family w:val="swiss"/>
    <w:pitch w:val="variable"/>
    <w:sig w:usb0="00000687" w:usb1="00000000" w:usb2="00000000" w:usb3="00000000" w:csb0="0000009F" w:csb1="00000000"/>
    <w:embedRegular r:id="rId3" w:subsetted="1" w:fontKey="{5F191050-00C0-47CC-BB76-8ECF009E53DA}"/>
  </w:font>
  <w:font w:name="Aptos Display">
    <w:charset w:val="00"/>
    <w:family w:val="swiss"/>
    <w:pitch w:val="variable"/>
    <w:sig w:usb0="20000287" w:usb1="00000003" w:usb2="00000000" w:usb3="00000000" w:csb0="0000019F" w:csb1="00000000"/>
  </w:font>
  <w:font w:name="Open Sans">
    <w:panose1 w:val="00000000000000000000"/>
    <w:charset w:val="00"/>
    <w:family w:val="auto"/>
    <w:pitch w:val="variable"/>
    <w:sig w:usb0="E00002FF" w:usb1="4000201B" w:usb2="00000028" w:usb3="00000000" w:csb0="0000019F" w:csb1="00000000"/>
    <w:embedRegular r:id="rId4" w:fontKey="{84D955F4-DCBD-4EAB-A46C-AFC27303DBC7}"/>
    <w:embedBold r:id="rId5" w:fontKey="{B0302375-1C2C-434E-BE2B-DB015CAD952C}"/>
    <w:embedItalic r:id="rId6" w:fontKey="{591A0694-D819-4047-8892-C7F41686F8A9}"/>
    <w:embedBoldItalic r:id="rId7" w:fontKey="{25A35047-C730-44DF-9479-1052EC78C8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2302952"/>
      <w:docPartObj>
        <w:docPartGallery w:val="Page Numbers (Bottom of Page)"/>
        <w:docPartUnique/>
      </w:docPartObj>
    </w:sdtPr>
    <w:sdtContent>
      <w:p w14:paraId="2B9CFF34" w14:textId="77777777" w:rsidR="00DC5EE5" w:rsidRDefault="00DC5EE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F746D5" w14:textId="77777777" w:rsidR="00DC5EE5" w:rsidRDefault="00DC5EE5" w:rsidP="00DC5EE5">
    <w:pPr>
      <w:pStyle w:val="Footer"/>
      <w:ind w:right="360"/>
    </w:pPr>
  </w:p>
  <w:p w14:paraId="69652428" w14:textId="77777777" w:rsidR="00F704B5" w:rsidRDefault="00F704B5"/>
  <w:p w14:paraId="6828F702" w14:textId="77777777" w:rsidR="00F704B5" w:rsidRDefault="00F704B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23646466"/>
      <w:docPartObj>
        <w:docPartGallery w:val="Page Numbers (Bottom of Page)"/>
        <w:docPartUnique/>
      </w:docPartObj>
    </w:sdtPr>
    <w:sdtContent>
      <w:p w14:paraId="356802F0" w14:textId="77777777" w:rsidR="00DC5EE5" w:rsidRDefault="00DC5EE5" w:rsidP="006457E7">
        <w:pPr>
          <w:pStyle w:val="Footer"/>
          <w:framePr w:wrap="none" w:vAnchor="text" w:hAnchor="page" w:x="11441" w:y="-1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458E3F" w14:textId="77777777" w:rsidR="00F704B5" w:rsidRDefault="00F704B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0741224"/>
      <w:docPartObj>
        <w:docPartGallery w:val="Page Numbers (Bottom of Page)"/>
        <w:docPartUnique/>
      </w:docPartObj>
    </w:sdtPr>
    <w:sdtEndPr>
      <w:rPr>
        <w:rStyle w:val="PageNumber"/>
        <w:color w:val="0073E6"/>
      </w:rPr>
    </w:sdtEndPr>
    <w:sdtContent>
      <w:p w14:paraId="5A9FBA37" w14:textId="77777777" w:rsidR="00DE7CCF" w:rsidRPr="00DE7CCF" w:rsidRDefault="00DE7CCF" w:rsidP="00821738">
        <w:pPr>
          <w:pStyle w:val="Footer"/>
          <w:framePr w:w="426" w:h="592" w:hRule="exact" w:wrap="none" w:vAnchor="text" w:hAnchor="page" w:x="11501" w:y="811"/>
          <w:ind w:right="-700"/>
          <w:rPr>
            <w:rStyle w:val="PageNumber"/>
            <w:color w:val="0073E6"/>
          </w:rPr>
        </w:pPr>
        <w:r w:rsidRPr="00DE7CCF">
          <w:rPr>
            <w:rStyle w:val="PageNumber"/>
            <w:color w:val="0073E6"/>
          </w:rPr>
          <w:fldChar w:fldCharType="begin"/>
        </w:r>
        <w:r w:rsidRPr="00DE7CCF">
          <w:rPr>
            <w:rStyle w:val="PageNumber"/>
            <w:color w:val="0073E6"/>
          </w:rPr>
          <w:instrText xml:space="preserve"> PAGE </w:instrText>
        </w:r>
        <w:r w:rsidRPr="00DE7CCF">
          <w:rPr>
            <w:rStyle w:val="PageNumber"/>
            <w:color w:val="0073E6"/>
          </w:rPr>
          <w:fldChar w:fldCharType="separate"/>
        </w:r>
        <w:r w:rsidRPr="00DE7CCF">
          <w:rPr>
            <w:rStyle w:val="PageNumber"/>
            <w:noProof/>
            <w:color w:val="0073E6"/>
          </w:rPr>
          <w:t>1</w:t>
        </w:r>
        <w:r w:rsidRPr="00DE7CCF">
          <w:rPr>
            <w:rStyle w:val="PageNumber"/>
            <w:color w:val="0073E6"/>
          </w:rPr>
          <w:fldChar w:fldCharType="end"/>
        </w:r>
      </w:p>
    </w:sdtContent>
  </w:sdt>
  <w:p w14:paraId="3CB7C3D2" w14:textId="77777777" w:rsidR="00E07625" w:rsidRDefault="002027F5" w:rsidP="00E07625">
    <w:pPr>
      <w:rPr>
        <w:rFonts w:ascii="Open Sans" w:hAnsi="Open Sans" w:cs="Open Sans"/>
        <w:color w:val="FFFFFF" w:themeColor="background1"/>
      </w:rPr>
    </w:pPr>
    <w:bookmarkStart w:id="19" w:name="_Hlk177024455"/>
    <w:r w:rsidRPr="00E824F1">
      <w:rPr>
        <w:noProof/>
        <w:sz w:val="20"/>
        <w:szCs w:val="20"/>
        <w14:ligatures w14:val="standardContextual"/>
      </w:rPr>
      <w:drawing>
        <wp:anchor distT="0" distB="0" distL="114300" distR="114300" simplePos="0" relativeHeight="251658241" behindDoc="1" locked="0" layoutInCell="1" allowOverlap="1" wp14:anchorId="3AF7B35A" wp14:editId="4BA84DF3">
          <wp:simplePos x="0" y="0"/>
          <wp:positionH relativeFrom="column">
            <wp:posOffset>4890770</wp:posOffset>
          </wp:positionH>
          <wp:positionV relativeFrom="paragraph">
            <wp:posOffset>-1562209</wp:posOffset>
          </wp:positionV>
          <wp:extent cx="2015490" cy="2040890"/>
          <wp:effectExtent l="0" t="0" r="3810" b="0"/>
          <wp:wrapNone/>
          <wp:docPr id="1272473851" name="Picture 2" descr="A green blue and whit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851" name="Picture 2" descr="A green blue and whit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15490" cy="2040890"/>
                  </a:xfrm>
                  <a:prstGeom prst="rect">
                    <a:avLst/>
                  </a:prstGeom>
                </pic:spPr>
              </pic:pic>
            </a:graphicData>
          </a:graphic>
          <wp14:sizeRelH relativeFrom="page">
            <wp14:pctWidth>0</wp14:pctWidth>
          </wp14:sizeRelH>
          <wp14:sizeRelV relativeFrom="page">
            <wp14:pctHeight>0</wp14:pctHeight>
          </wp14:sizeRelV>
        </wp:anchor>
      </w:drawing>
    </w:r>
    <w:r w:rsidRPr="00E824F1">
      <w:rPr>
        <w:rFonts w:ascii="Open Sans" w:hAnsi="Open Sans" w:cs="Open Sans"/>
        <w:b/>
        <w:bCs/>
        <w:i/>
        <w:iCs/>
        <w:color w:val="0073E6" w:themeColor="text2"/>
      </w:rPr>
      <w:t>Working Together for Better Health and Care</w:t>
    </w:r>
    <w:bookmarkEnd w:id="19"/>
    <w:r w:rsidRPr="00E824F1">
      <w:rPr>
        <w:noProof/>
        <w:sz w:val="20"/>
        <w:szCs w:val="20"/>
        <w14:ligatures w14:val="standardContextual"/>
      </w:rPr>
      <w:t xml:space="preserve"> </w:t>
    </w:r>
  </w:p>
  <w:p w14:paraId="70E02215" w14:textId="77777777" w:rsidR="00F704B5" w:rsidRPr="00E07625" w:rsidRDefault="00E07625">
    <w:pPr>
      <w:rPr>
        <w:rFonts w:ascii="Open Sans" w:hAnsi="Open Sans" w:cs="Open Sans"/>
      </w:rPr>
    </w:pPr>
    <w:r>
      <w:rPr>
        <w:rFonts w:ascii="Open Sans" w:hAnsi="Open Sans" w:cs="Open Sans"/>
        <w:color w:val="FFFFFF" w:themeColor="background1"/>
        <w:sz w:val="2"/>
        <w:szCs w:val="2"/>
      </w:rPr>
      <w:t>ABCDEFGHIJKLMNOPQRSTUVWXYZabcdefghijklmnopqrstuvwxyz1234567890!” £$%^&amp;*()_+-={}:@~&lt;&gt;?,./;’#[]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C12D7" w14:textId="77777777" w:rsidR="004F1FC7" w:rsidRDefault="004F1FC7" w:rsidP="00DE7CCF">
      <w:r>
        <w:separator/>
      </w:r>
    </w:p>
  </w:footnote>
  <w:footnote w:type="continuationSeparator" w:id="0">
    <w:p w14:paraId="7D642876" w14:textId="77777777" w:rsidR="004F1FC7" w:rsidRDefault="004F1FC7" w:rsidP="00DE7C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B0FA8" w14:textId="77777777" w:rsidR="00E07625" w:rsidRDefault="00E076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2F276" w14:textId="77777777" w:rsidR="00E07625" w:rsidRDefault="00E076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FA9BE" w14:textId="77777777" w:rsidR="00B327CD" w:rsidRDefault="002027F5">
    <w:pPr>
      <w:pStyle w:val="Header"/>
    </w:pPr>
    <w:r>
      <w:rPr>
        <w:noProof/>
        <w14:ligatures w14:val="standardContextual"/>
      </w:rPr>
      <w:drawing>
        <wp:anchor distT="0" distB="0" distL="114300" distR="114300" simplePos="0" relativeHeight="251658240" behindDoc="0" locked="0" layoutInCell="1" allowOverlap="1" wp14:anchorId="66DD5E2F" wp14:editId="557314F4">
          <wp:simplePos x="0" y="0"/>
          <wp:positionH relativeFrom="column">
            <wp:posOffset>-648335</wp:posOffset>
          </wp:positionH>
          <wp:positionV relativeFrom="paragraph">
            <wp:posOffset>-397246</wp:posOffset>
          </wp:positionV>
          <wp:extent cx="3751758" cy="1440000"/>
          <wp:effectExtent l="0" t="0" r="0" b="0"/>
          <wp:wrapNone/>
          <wp:docPr id="232578188" name="Picture 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578188" name="Picture 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51758" cy="1440000"/>
                  </a:xfrm>
                  <a:prstGeom prst="rect">
                    <a:avLst/>
                  </a:prstGeom>
                </pic:spPr>
              </pic:pic>
            </a:graphicData>
          </a:graphic>
          <wp14:sizeRelH relativeFrom="page">
            <wp14:pctWidth>0</wp14:pctWidth>
          </wp14:sizeRelH>
          <wp14:sizeRelV relativeFrom="page">
            <wp14:pctHeight>0</wp14:pctHeight>
          </wp14:sizeRelV>
        </wp:anchor>
      </w:drawing>
    </w:r>
  </w:p>
  <w:p w14:paraId="5EBFC366" w14:textId="77777777" w:rsidR="00F704B5" w:rsidRDefault="00F704B5"/>
  <w:p w14:paraId="7DB8170A" w14:textId="77777777" w:rsidR="00F704B5" w:rsidRDefault="00F704B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2FF07"/>
    <w:multiLevelType w:val="hybridMultilevel"/>
    <w:tmpl w:val="F44CAACA"/>
    <w:lvl w:ilvl="0" w:tplc="98BCDAC4">
      <w:start w:val="1"/>
      <w:numFmt w:val="bullet"/>
      <w:lvlText w:val=""/>
      <w:lvlJc w:val="left"/>
      <w:pPr>
        <w:ind w:left="720" w:hanging="360"/>
      </w:pPr>
      <w:rPr>
        <w:rFonts w:ascii="Symbol" w:hAnsi="Symbol" w:hint="default"/>
      </w:rPr>
    </w:lvl>
    <w:lvl w:ilvl="1" w:tplc="170ECE1E">
      <w:start w:val="1"/>
      <w:numFmt w:val="bullet"/>
      <w:lvlText w:val="o"/>
      <w:lvlJc w:val="left"/>
      <w:pPr>
        <w:ind w:left="1440" w:hanging="360"/>
      </w:pPr>
      <w:rPr>
        <w:rFonts w:ascii="Courier New" w:hAnsi="Courier New" w:hint="default"/>
      </w:rPr>
    </w:lvl>
    <w:lvl w:ilvl="2" w:tplc="DEF88294">
      <w:start w:val="1"/>
      <w:numFmt w:val="bullet"/>
      <w:lvlText w:val=""/>
      <w:lvlJc w:val="left"/>
      <w:pPr>
        <w:ind w:left="2160" w:hanging="360"/>
      </w:pPr>
      <w:rPr>
        <w:rFonts w:ascii="Wingdings" w:hAnsi="Wingdings" w:hint="default"/>
      </w:rPr>
    </w:lvl>
    <w:lvl w:ilvl="3" w:tplc="F9501A0E">
      <w:start w:val="1"/>
      <w:numFmt w:val="bullet"/>
      <w:lvlText w:val=""/>
      <w:lvlJc w:val="left"/>
      <w:pPr>
        <w:ind w:left="2880" w:hanging="360"/>
      </w:pPr>
      <w:rPr>
        <w:rFonts w:ascii="Symbol" w:hAnsi="Symbol" w:hint="default"/>
      </w:rPr>
    </w:lvl>
    <w:lvl w:ilvl="4" w:tplc="D654E6E8">
      <w:start w:val="1"/>
      <w:numFmt w:val="bullet"/>
      <w:lvlText w:val="o"/>
      <w:lvlJc w:val="left"/>
      <w:pPr>
        <w:ind w:left="3600" w:hanging="360"/>
      </w:pPr>
      <w:rPr>
        <w:rFonts w:ascii="Courier New" w:hAnsi="Courier New" w:hint="default"/>
      </w:rPr>
    </w:lvl>
    <w:lvl w:ilvl="5" w:tplc="FAF09716">
      <w:start w:val="1"/>
      <w:numFmt w:val="bullet"/>
      <w:lvlText w:val=""/>
      <w:lvlJc w:val="left"/>
      <w:pPr>
        <w:ind w:left="4320" w:hanging="360"/>
      </w:pPr>
      <w:rPr>
        <w:rFonts w:ascii="Wingdings" w:hAnsi="Wingdings" w:hint="default"/>
      </w:rPr>
    </w:lvl>
    <w:lvl w:ilvl="6" w:tplc="A45C0088">
      <w:start w:val="1"/>
      <w:numFmt w:val="bullet"/>
      <w:lvlText w:val=""/>
      <w:lvlJc w:val="left"/>
      <w:pPr>
        <w:ind w:left="5040" w:hanging="360"/>
      </w:pPr>
      <w:rPr>
        <w:rFonts w:ascii="Symbol" w:hAnsi="Symbol" w:hint="default"/>
      </w:rPr>
    </w:lvl>
    <w:lvl w:ilvl="7" w:tplc="C7F0DEC0">
      <w:start w:val="1"/>
      <w:numFmt w:val="bullet"/>
      <w:lvlText w:val="o"/>
      <w:lvlJc w:val="left"/>
      <w:pPr>
        <w:ind w:left="5760" w:hanging="360"/>
      </w:pPr>
      <w:rPr>
        <w:rFonts w:ascii="Courier New" w:hAnsi="Courier New" w:hint="default"/>
      </w:rPr>
    </w:lvl>
    <w:lvl w:ilvl="8" w:tplc="1D96796A">
      <w:start w:val="1"/>
      <w:numFmt w:val="bullet"/>
      <w:lvlText w:val=""/>
      <w:lvlJc w:val="left"/>
      <w:pPr>
        <w:ind w:left="6480" w:hanging="360"/>
      </w:pPr>
      <w:rPr>
        <w:rFonts w:ascii="Wingdings" w:hAnsi="Wingdings" w:hint="default"/>
      </w:rPr>
    </w:lvl>
  </w:abstractNum>
  <w:abstractNum w:abstractNumId="1" w15:restartNumberingAfterBreak="0">
    <w:nsid w:val="0A092AE0"/>
    <w:multiLevelType w:val="hybridMultilevel"/>
    <w:tmpl w:val="7FC40DF2"/>
    <w:lvl w:ilvl="0" w:tplc="54C6C55E">
      <w:start w:val="1"/>
      <w:numFmt w:val="bullet"/>
      <w:pStyle w:val="WGPFBullet2"/>
      <w:lvlText w:val="o"/>
      <w:lvlJc w:val="left"/>
      <w:pPr>
        <w:ind w:left="1080" w:hanging="360"/>
      </w:pPr>
      <w:rPr>
        <w:rFonts w:ascii="Courier New" w:hAnsi="Courier New" w:hint="default"/>
        <w:color w:val="0073E6" w:themeColor="text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0E2B2963"/>
    <w:multiLevelType w:val="hybridMultilevel"/>
    <w:tmpl w:val="E5C66F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42C1D3D"/>
    <w:multiLevelType w:val="hybridMultilevel"/>
    <w:tmpl w:val="BDB6A0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AFC4CA7"/>
    <w:multiLevelType w:val="hybridMultilevel"/>
    <w:tmpl w:val="BDF8534C"/>
    <w:lvl w:ilvl="0" w:tplc="169CE0B6">
      <w:start w:val="1"/>
      <w:numFmt w:val="bullet"/>
      <w:lvlText w:val=""/>
      <w:lvlJc w:val="left"/>
      <w:pPr>
        <w:tabs>
          <w:tab w:val="num" w:pos="720"/>
        </w:tabs>
        <w:ind w:left="720" w:hanging="360"/>
      </w:pPr>
      <w:rPr>
        <w:rFonts w:ascii="Symbol" w:hAnsi="Symbol" w:hint="default"/>
      </w:rPr>
    </w:lvl>
    <w:lvl w:ilvl="1" w:tplc="2F8A05BC">
      <w:start w:val="1"/>
      <w:numFmt w:val="bullet"/>
      <w:lvlText w:val=""/>
      <w:lvlJc w:val="left"/>
      <w:pPr>
        <w:tabs>
          <w:tab w:val="num" w:pos="1440"/>
        </w:tabs>
        <w:ind w:left="1440" w:hanging="360"/>
      </w:pPr>
      <w:rPr>
        <w:rFonts w:ascii="Symbol" w:hAnsi="Symbol" w:hint="default"/>
      </w:rPr>
    </w:lvl>
    <w:lvl w:ilvl="2" w:tplc="708870F4">
      <w:start w:val="1"/>
      <w:numFmt w:val="bullet"/>
      <w:lvlText w:val=""/>
      <w:lvlJc w:val="left"/>
      <w:pPr>
        <w:tabs>
          <w:tab w:val="num" w:pos="2160"/>
        </w:tabs>
        <w:ind w:left="2160" w:hanging="360"/>
      </w:pPr>
      <w:rPr>
        <w:rFonts w:ascii="Symbol" w:hAnsi="Symbol" w:hint="default"/>
      </w:rPr>
    </w:lvl>
    <w:lvl w:ilvl="3" w:tplc="CE5C14EE">
      <w:start w:val="1"/>
      <w:numFmt w:val="bullet"/>
      <w:lvlText w:val=""/>
      <w:lvlJc w:val="left"/>
      <w:pPr>
        <w:tabs>
          <w:tab w:val="num" w:pos="2880"/>
        </w:tabs>
        <w:ind w:left="2880" w:hanging="360"/>
      </w:pPr>
      <w:rPr>
        <w:rFonts w:ascii="Symbol" w:hAnsi="Symbol" w:hint="default"/>
      </w:rPr>
    </w:lvl>
    <w:lvl w:ilvl="4" w:tplc="6986D052">
      <w:start w:val="1"/>
      <w:numFmt w:val="bullet"/>
      <w:lvlText w:val=""/>
      <w:lvlJc w:val="left"/>
      <w:pPr>
        <w:tabs>
          <w:tab w:val="num" w:pos="3600"/>
        </w:tabs>
        <w:ind w:left="3600" w:hanging="360"/>
      </w:pPr>
      <w:rPr>
        <w:rFonts w:ascii="Symbol" w:hAnsi="Symbol" w:hint="default"/>
      </w:rPr>
    </w:lvl>
    <w:lvl w:ilvl="5" w:tplc="89225772">
      <w:start w:val="1"/>
      <w:numFmt w:val="bullet"/>
      <w:lvlText w:val=""/>
      <w:lvlJc w:val="left"/>
      <w:pPr>
        <w:tabs>
          <w:tab w:val="num" w:pos="4320"/>
        </w:tabs>
        <w:ind w:left="4320" w:hanging="360"/>
      </w:pPr>
      <w:rPr>
        <w:rFonts w:ascii="Symbol" w:hAnsi="Symbol" w:hint="default"/>
      </w:rPr>
    </w:lvl>
    <w:lvl w:ilvl="6" w:tplc="1578D9EE">
      <w:start w:val="1"/>
      <w:numFmt w:val="bullet"/>
      <w:lvlText w:val=""/>
      <w:lvlJc w:val="left"/>
      <w:pPr>
        <w:tabs>
          <w:tab w:val="num" w:pos="5040"/>
        </w:tabs>
        <w:ind w:left="5040" w:hanging="360"/>
      </w:pPr>
      <w:rPr>
        <w:rFonts w:ascii="Symbol" w:hAnsi="Symbol" w:hint="default"/>
      </w:rPr>
    </w:lvl>
    <w:lvl w:ilvl="7" w:tplc="1304F8D2">
      <w:start w:val="1"/>
      <w:numFmt w:val="bullet"/>
      <w:lvlText w:val=""/>
      <w:lvlJc w:val="left"/>
      <w:pPr>
        <w:tabs>
          <w:tab w:val="num" w:pos="5760"/>
        </w:tabs>
        <w:ind w:left="5760" w:hanging="360"/>
      </w:pPr>
      <w:rPr>
        <w:rFonts w:ascii="Symbol" w:hAnsi="Symbol" w:hint="default"/>
      </w:rPr>
    </w:lvl>
    <w:lvl w:ilvl="8" w:tplc="3ABA42CA">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C265A91"/>
    <w:multiLevelType w:val="hybridMultilevel"/>
    <w:tmpl w:val="51547A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08D54EB"/>
    <w:multiLevelType w:val="hybridMultilevel"/>
    <w:tmpl w:val="FD9C0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6841C77"/>
    <w:multiLevelType w:val="hybridMultilevel"/>
    <w:tmpl w:val="925C52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AD2539C"/>
    <w:multiLevelType w:val="hybridMultilevel"/>
    <w:tmpl w:val="BC2087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19C2281"/>
    <w:multiLevelType w:val="hybridMultilevel"/>
    <w:tmpl w:val="391C6A7A"/>
    <w:lvl w:ilvl="0" w:tplc="31DE7E96">
      <w:start w:val="1"/>
      <w:numFmt w:val="bullet"/>
      <w:lvlText w:val=""/>
      <w:lvlJc w:val="left"/>
      <w:pPr>
        <w:ind w:left="720" w:hanging="360"/>
      </w:pPr>
      <w:rPr>
        <w:rFonts w:ascii="Symbol" w:hAnsi="Symbol" w:hint="default"/>
      </w:rPr>
    </w:lvl>
    <w:lvl w:ilvl="1" w:tplc="AAC00514">
      <w:start w:val="1"/>
      <w:numFmt w:val="bullet"/>
      <w:lvlText w:val="o"/>
      <w:lvlJc w:val="left"/>
      <w:pPr>
        <w:ind w:left="1440" w:hanging="360"/>
      </w:pPr>
      <w:rPr>
        <w:rFonts w:ascii="Courier New" w:hAnsi="Courier New" w:hint="default"/>
      </w:rPr>
    </w:lvl>
    <w:lvl w:ilvl="2" w:tplc="112C1F2E">
      <w:start w:val="1"/>
      <w:numFmt w:val="bullet"/>
      <w:lvlText w:val=""/>
      <w:lvlJc w:val="left"/>
      <w:pPr>
        <w:ind w:left="2160" w:hanging="360"/>
      </w:pPr>
      <w:rPr>
        <w:rFonts w:ascii="Wingdings" w:hAnsi="Wingdings" w:hint="default"/>
      </w:rPr>
    </w:lvl>
    <w:lvl w:ilvl="3" w:tplc="7A881FD8">
      <w:start w:val="1"/>
      <w:numFmt w:val="bullet"/>
      <w:lvlText w:val=""/>
      <w:lvlJc w:val="left"/>
      <w:pPr>
        <w:ind w:left="2880" w:hanging="360"/>
      </w:pPr>
      <w:rPr>
        <w:rFonts w:ascii="Symbol" w:hAnsi="Symbol" w:hint="default"/>
      </w:rPr>
    </w:lvl>
    <w:lvl w:ilvl="4" w:tplc="EC760CFE">
      <w:start w:val="1"/>
      <w:numFmt w:val="bullet"/>
      <w:lvlText w:val="o"/>
      <w:lvlJc w:val="left"/>
      <w:pPr>
        <w:ind w:left="3600" w:hanging="360"/>
      </w:pPr>
      <w:rPr>
        <w:rFonts w:ascii="Courier New" w:hAnsi="Courier New" w:hint="default"/>
      </w:rPr>
    </w:lvl>
    <w:lvl w:ilvl="5" w:tplc="B5448F70">
      <w:start w:val="1"/>
      <w:numFmt w:val="bullet"/>
      <w:lvlText w:val=""/>
      <w:lvlJc w:val="left"/>
      <w:pPr>
        <w:ind w:left="4320" w:hanging="360"/>
      </w:pPr>
      <w:rPr>
        <w:rFonts w:ascii="Wingdings" w:hAnsi="Wingdings" w:hint="default"/>
      </w:rPr>
    </w:lvl>
    <w:lvl w:ilvl="6" w:tplc="3112DAF4">
      <w:start w:val="1"/>
      <w:numFmt w:val="bullet"/>
      <w:lvlText w:val=""/>
      <w:lvlJc w:val="left"/>
      <w:pPr>
        <w:ind w:left="5040" w:hanging="360"/>
      </w:pPr>
      <w:rPr>
        <w:rFonts w:ascii="Symbol" w:hAnsi="Symbol" w:hint="default"/>
      </w:rPr>
    </w:lvl>
    <w:lvl w:ilvl="7" w:tplc="427E5CAE">
      <w:start w:val="1"/>
      <w:numFmt w:val="bullet"/>
      <w:lvlText w:val="o"/>
      <w:lvlJc w:val="left"/>
      <w:pPr>
        <w:ind w:left="5760" w:hanging="360"/>
      </w:pPr>
      <w:rPr>
        <w:rFonts w:ascii="Courier New" w:hAnsi="Courier New" w:hint="default"/>
      </w:rPr>
    </w:lvl>
    <w:lvl w:ilvl="8" w:tplc="04AEDDB4">
      <w:start w:val="1"/>
      <w:numFmt w:val="bullet"/>
      <w:lvlText w:val=""/>
      <w:lvlJc w:val="left"/>
      <w:pPr>
        <w:ind w:left="6480" w:hanging="360"/>
      </w:pPr>
      <w:rPr>
        <w:rFonts w:ascii="Wingdings" w:hAnsi="Wingdings" w:hint="default"/>
      </w:rPr>
    </w:lvl>
  </w:abstractNum>
  <w:abstractNum w:abstractNumId="10" w15:restartNumberingAfterBreak="0">
    <w:nsid w:val="45A750CF"/>
    <w:multiLevelType w:val="hybridMultilevel"/>
    <w:tmpl w:val="B23C5EF2"/>
    <w:lvl w:ilvl="0" w:tplc="7876A514">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DC674D"/>
    <w:multiLevelType w:val="hybridMultilevel"/>
    <w:tmpl w:val="43D240E2"/>
    <w:lvl w:ilvl="0" w:tplc="C5EA24A6">
      <w:start w:val="1"/>
      <w:numFmt w:val="bullet"/>
      <w:pStyle w:val="WGPFBullet1"/>
      <w:lvlText w:val=""/>
      <w:lvlJc w:val="left"/>
      <w:pPr>
        <w:ind w:left="720" w:hanging="360"/>
      </w:pPr>
      <w:rPr>
        <w:rFonts w:ascii="Symbol" w:hAnsi="Symbol" w:hint="default"/>
        <w:color w:val="0073E6" w:themeColor="text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D50BF1"/>
    <w:multiLevelType w:val="hybridMultilevel"/>
    <w:tmpl w:val="BEDA55F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6DE4C1B"/>
    <w:multiLevelType w:val="hybridMultilevel"/>
    <w:tmpl w:val="8F1A3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2676164"/>
    <w:multiLevelType w:val="hybridMultilevel"/>
    <w:tmpl w:val="28B4F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1874E6"/>
    <w:multiLevelType w:val="hybridMultilevel"/>
    <w:tmpl w:val="9B3CBFCE"/>
    <w:lvl w:ilvl="0" w:tplc="08090001">
      <w:start w:val="1"/>
      <w:numFmt w:val="bullet"/>
      <w:lvlText w:val=""/>
      <w:lvlJc w:val="left"/>
      <w:pPr>
        <w:ind w:left="722" w:hanging="360"/>
      </w:pPr>
      <w:rPr>
        <w:rFonts w:ascii="Symbol" w:hAnsi="Symbol" w:hint="default"/>
      </w:rPr>
    </w:lvl>
    <w:lvl w:ilvl="1" w:tplc="08090003" w:tentative="1">
      <w:start w:val="1"/>
      <w:numFmt w:val="bullet"/>
      <w:lvlText w:val="o"/>
      <w:lvlJc w:val="left"/>
      <w:pPr>
        <w:ind w:left="1442" w:hanging="360"/>
      </w:pPr>
      <w:rPr>
        <w:rFonts w:ascii="Courier New" w:hAnsi="Courier New" w:cs="Courier New" w:hint="default"/>
      </w:rPr>
    </w:lvl>
    <w:lvl w:ilvl="2" w:tplc="08090005" w:tentative="1">
      <w:start w:val="1"/>
      <w:numFmt w:val="bullet"/>
      <w:lvlText w:val=""/>
      <w:lvlJc w:val="left"/>
      <w:pPr>
        <w:ind w:left="2162" w:hanging="360"/>
      </w:pPr>
      <w:rPr>
        <w:rFonts w:ascii="Wingdings" w:hAnsi="Wingdings" w:hint="default"/>
      </w:rPr>
    </w:lvl>
    <w:lvl w:ilvl="3" w:tplc="08090001" w:tentative="1">
      <w:start w:val="1"/>
      <w:numFmt w:val="bullet"/>
      <w:lvlText w:val=""/>
      <w:lvlJc w:val="left"/>
      <w:pPr>
        <w:ind w:left="2882" w:hanging="360"/>
      </w:pPr>
      <w:rPr>
        <w:rFonts w:ascii="Symbol" w:hAnsi="Symbol" w:hint="default"/>
      </w:rPr>
    </w:lvl>
    <w:lvl w:ilvl="4" w:tplc="08090003" w:tentative="1">
      <w:start w:val="1"/>
      <w:numFmt w:val="bullet"/>
      <w:lvlText w:val="o"/>
      <w:lvlJc w:val="left"/>
      <w:pPr>
        <w:ind w:left="3602" w:hanging="360"/>
      </w:pPr>
      <w:rPr>
        <w:rFonts w:ascii="Courier New" w:hAnsi="Courier New" w:cs="Courier New" w:hint="default"/>
      </w:rPr>
    </w:lvl>
    <w:lvl w:ilvl="5" w:tplc="08090005" w:tentative="1">
      <w:start w:val="1"/>
      <w:numFmt w:val="bullet"/>
      <w:lvlText w:val=""/>
      <w:lvlJc w:val="left"/>
      <w:pPr>
        <w:ind w:left="4322" w:hanging="360"/>
      </w:pPr>
      <w:rPr>
        <w:rFonts w:ascii="Wingdings" w:hAnsi="Wingdings" w:hint="default"/>
      </w:rPr>
    </w:lvl>
    <w:lvl w:ilvl="6" w:tplc="08090001" w:tentative="1">
      <w:start w:val="1"/>
      <w:numFmt w:val="bullet"/>
      <w:lvlText w:val=""/>
      <w:lvlJc w:val="left"/>
      <w:pPr>
        <w:ind w:left="5042" w:hanging="360"/>
      </w:pPr>
      <w:rPr>
        <w:rFonts w:ascii="Symbol" w:hAnsi="Symbol" w:hint="default"/>
      </w:rPr>
    </w:lvl>
    <w:lvl w:ilvl="7" w:tplc="08090003" w:tentative="1">
      <w:start w:val="1"/>
      <w:numFmt w:val="bullet"/>
      <w:lvlText w:val="o"/>
      <w:lvlJc w:val="left"/>
      <w:pPr>
        <w:ind w:left="5762" w:hanging="360"/>
      </w:pPr>
      <w:rPr>
        <w:rFonts w:ascii="Courier New" w:hAnsi="Courier New" w:cs="Courier New" w:hint="default"/>
      </w:rPr>
    </w:lvl>
    <w:lvl w:ilvl="8" w:tplc="08090005" w:tentative="1">
      <w:start w:val="1"/>
      <w:numFmt w:val="bullet"/>
      <w:lvlText w:val=""/>
      <w:lvlJc w:val="left"/>
      <w:pPr>
        <w:ind w:left="6482" w:hanging="360"/>
      </w:pPr>
      <w:rPr>
        <w:rFonts w:ascii="Wingdings" w:hAnsi="Wingdings" w:hint="default"/>
      </w:rPr>
    </w:lvl>
  </w:abstractNum>
  <w:abstractNum w:abstractNumId="16" w15:restartNumberingAfterBreak="0">
    <w:nsid w:val="6A200E85"/>
    <w:multiLevelType w:val="multilevel"/>
    <w:tmpl w:val="95763B4C"/>
    <w:styleLink w:val="CurrentList1"/>
    <w:lvl w:ilvl="0">
      <w:start w:val="1"/>
      <w:numFmt w:val="bullet"/>
      <w:lvlText w:val=""/>
      <w:lvlJc w:val="left"/>
      <w:pPr>
        <w:ind w:left="720" w:hanging="360"/>
      </w:pPr>
      <w:rPr>
        <w:rFonts w:ascii="Symbol" w:hAnsi="Symbol" w:hint="default"/>
        <w:u w:color="0073E6"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6F254106"/>
    <w:multiLevelType w:val="hybridMultilevel"/>
    <w:tmpl w:val="817E1B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52C5FB3"/>
    <w:multiLevelType w:val="hybridMultilevel"/>
    <w:tmpl w:val="F282F87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971641215">
    <w:abstractNumId w:val="15"/>
  </w:num>
  <w:num w:numId="2" w16cid:durableId="814105385">
    <w:abstractNumId w:val="3"/>
  </w:num>
  <w:num w:numId="3" w16cid:durableId="652875664">
    <w:abstractNumId w:val="10"/>
  </w:num>
  <w:num w:numId="4" w16cid:durableId="153224778">
    <w:abstractNumId w:val="14"/>
  </w:num>
  <w:num w:numId="5" w16cid:durableId="1060640664">
    <w:abstractNumId w:val="11"/>
  </w:num>
  <w:num w:numId="6" w16cid:durableId="1031759524">
    <w:abstractNumId w:val="16"/>
  </w:num>
  <w:num w:numId="7" w16cid:durableId="1733118255">
    <w:abstractNumId w:val="12"/>
  </w:num>
  <w:num w:numId="8" w16cid:durableId="454062859">
    <w:abstractNumId w:val="1"/>
  </w:num>
  <w:num w:numId="9" w16cid:durableId="1536187238">
    <w:abstractNumId w:val="11"/>
  </w:num>
  <w:num w:numId="10" w16cid:durableId="606543252">
    <w:abstractNumId w:val="1"/>
  </w:num>
  <w:num w:numId="11" w16cid:durableId="2054188168">
    <w:abstractNumId w:val="18"/>
  </w:num>
  <w:num w:numId="12" w16cid:durableId="1880780529">
    <w:abstractNumId w:val="6"/>
  </w:num>
  <w:num w:numId="13" w16cid:durableId="827985948">
    <w:abstractNumId w:val="13"/>
  </w:num>
  <w:num w:numId="14" w16cid:durableId="1715540560">
    <w:abstractNumId w:val="5"/>
  </w:num>
  <w:num w:numId="15" w16cid:durableId="433015180">
    <w:abstractNumId w:val="17"/>
  </w:num>
  <w:num w:numId="16" w16cid:durableId="1656104403">
    <w:abstractNumId w:val="7"/>
  </w:num>
  <w:num w:numId="17" w16cid:durableId="1587417744">
    <w:abstractNumId w:val="2"/>
  </w:num>
  <w:num w:numId="18" w16cid:durableId="1008020162">
    <w:abstractNumId w:val="8"/>
  </w:num>
  <w:num w:numId="19" w16cid:durableId="930774248">
    <w:abstractNumId w:val="4"/>
  </w:num>
  <w:num w:numId="20" w16cid:durableId="474566646">
    <w:abstractNumId w:val="18"/>
  </w:num>
  <w:num w:numId="21" w16cid:durableId="1532063184">
    <w:abstractNumId w:val="2"/>
  </w:num>
  <w:num w:numId="22" w16cid:durableId="1601641437">
    <w:abstractNumId w:val="0"/>
  </w:num>
  <w:num w:numId="23" w16cid:durableId="1761023250">
    <w:abstractNumId w:val="9"/>
  </w:num>
  <w:num w:numId="24" w16cid:durableId="20316843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B47"/>
    <w:rsid w:val="0000470A"/>
    <w:rsid w:val="000109A1"/>
    <w:rsid w:val="00011835"/>
    <w:rsid w:val="00015332"/>
    <w:rsid w:val="0001593B"/>
    <w:rsid w:val="00023366"/>
    <w:rsid w:val="00023B77"/>
    <w:rsid w:val="000264DB"/>
    <w:rsid w:val="000376E2"/>
    <w:rsid w:val="00044600"/>
    <w:rsid w:val="000614B9"/>
    <w:rsid w:val="000668DD"/>
    <w:rsid w:val="000700EA"/>
    <w:rsid w:val="00072EF8"/>
    <w:rsid w:val="000805F6"/>
    <w:rsid w:val="000A3C7D"/>
    <w:rsid w:val="000B0243"/>
    <w:rsid w:val="000B58AE"/>
    <w:rsid w:val="000B720C"/>
    <w:rsid w:val="000C2994"/>
    <w:rsid w:val="000C367C"/>
    <w:rsid w:val="000C3758"/>
    <w:rsid w:val="000E3420"/>
    <w:rsid w:val="000F48E4"/>
    <w:rsid w:val="0010222B"/>
    <w:rsid w:val="00113F91"/>
    <w:rsid w:val="00120462"/>
    <w:rsid w:val="00150804"/>
    <w:rsid w:val="00151D06"/>
    <w:rsid w:val="001545AB"/>
    <w:rsid w:val="00167A62"/>
    <w:rsid w:val="00174071"/>
    <w:rsid w:val="00176976"/>
    <w:rsid w:val="00183BF9"/>
    <w:rsid w:val="00191736"/>
    <w:rsid w:val="00192950"/>
    <w:rsid w:val="001A7281"/>
    <w:rsid w:val="001D3506"/>
    <w:rsid w:val="0020011D"/>
    <w:rsid w:val="0020039D"/>
    <w:rsid w:val="002027F5"/>
    <w:rsid w:val="0020468A"/>
    <w:rsid w:val="002147C9"/>
    <w:rsid w:val="0025754C"/>
    <w:rsid w:val="00292F5C"/>
    <w:rsid w:val="002B6CB7"/>
    <w:rsid w:val="00314AC3"/>
    <w:rsid w:val="003227AC"/>
    <w:rsid w:val="003267A5"/>
    <w:rsid w:val="0033745C"/>
    <w:rsid w:val="003542DB"/>
    <w:rsid w:val="00365860"/>
    <w:rsid w:val="00370489"/>
    <w:rsid w:val="003869F2"/>
    <w:rsid w:val="00390DDE"/>
    <w:rsid w:val="003916EA"/>
    <w:rsid w:val="003A377A"/>
    <w:rsid w:val="003C3C56"/>
    <w:rsid w:val="003C50A0"/>
    <w:rsid w:val="003D4939"/>
    <w:rsid w:val="003D5A7C"/>
    <w:rsid w:val="003E14C3"/>
    <w:rsid w:val="003F4C8B"/>
    <w:rsid w:val="00401CC3"/>
    <w:rsid w:val="00402A5A"/>
    <w:rsid w:val="004146B1"/>
    <w:rsid w:val="004356F9"/>
    <w:rsid w:val="00476BF3"/>
    <w:rsid w:val="004B5174"/>
    <w:rsid w:val="004B74D2"/>
    <w:rsid w:val="004D5C60"/>
    <w:rsid w:val="004E1F7D"/>
    <w:rsid w:val="004F1FC7"/>
    <w:rsid w:val="00505EB4"/>
    <w:rsid w:val="0055033C"/>
    <w:rsid w:val="005537A5"/>
    <w:rsid w:val="00555D20"/>
    <w:rsid w:val="005777C5"/>
    <w:rsid w:val="00584493"/>
    <w:rsid w:val="00587563"/>
    <w:rsid w:val="005C38A0"/>
    <w:rsid w:val="005E6CD4"/>
    <w:rsid w:val="006158FB"/>
    <w:rsid w:val="00625D5A"/>
    <w:rsid w:val="00627F27"/>
    <w:rsid w:val="00630411"/>
    <w:rsid w:val="00634AB5"/>
    <w:rsid w:val="00644346"/>
    <w:rsid w:val="006457E7"/>
    <w:rsid w:val="00653E90"/>
    <w:rsid w:val="00682BD8"/>
    <w:rsid w:val="006A02EF"/>
    <w:rsid w:val="006A6AAD"/>
    <w:rsid w:val="006A735D"/>
    <w:rsid w:val="006D434D"/>
    <w:rsid w:val="006E1162"/>
    <w:rsid w:val="006E1F33"/>
    <w:rsid w:val="006E5BE9"/>
    <w:rsid w:val="006F0449"/>
    <w:rsid w:val="006F0BEA"/>
    <w:rsid w:val="006F12E8"/>
    <w:rsid w:val="006F7216"/>
    <w:rsid w:val="00701C17"/>
    <w:rsid w:val="00703E60"/>
    <w:rsid w:val="00721035"/>
    <w:rsid w:val="007231BF"/>
    <w:rsid w:val="0072476D"/>
    <w:rsid w:val="00731105"/>
    <w:rsid w:val="00741FFA"/>
    <w:rsid w:val="00742259"/>
    <w:rsid w:val="00742479"/>
    <w:rsid w:val="00745F90"/>
    <w:rsid w:val="00751099"/>
    <w:rsid w:val="00751E8D"/>
    <w:rsid w:val="007539E0"/>
    <w:rsid w:val="007860BC"/>
    <w:rsid w:val="007A025A"/>
    <w:rsid w:val="007B10C3"/>
    <w:rsid w:val="007B6C34"/>
    <w:rsid w:val="007C6A2D"/>
    <w:rsid w:val="007D441A"/>
    <w:rsid w:val="007E4E80"/>
    <w:rsid w:val="008016BD"/>
    <w:rsid w:val="00807A75"/>
    <w:rsid w:val="00811A67"/>
    <w:rsid w:val="00817654"/>
    <w:rsid w:val="00817904"/>
    <w:rsid w:val="00821738"/>
    <w:rsid w:val="00830764"/>
    <w:rsid w:val="00830800"/>
    <w:rsid w:val="00866CF9"/>
    <w:rsid w:val="00873A3D"/>
    <w:rsid w:val="008A5B46"/>
    <w:rsid w:val="008B7917"/>
    <w:rsid w:val="008C189B"/>
    <w:rsid w:val="008D4442"/>
    <w:rsid w:val="008D7055"/>
    <w:rsid w:val="00904855"/>
    <w:rsid w:val="00943000"/>
    <w:rsid w:val="00947660"/>
    <w:rsid w:val="009507CB"/>
    <w:rsid w:val="00954F1A"/>
    <w:rsid w:val="00963B47"/>
    <w:rsid w:val="009703F1"/>
    <w:rsid w:val="00974A84"/>
    <w:rsid w:val="00982559"/>
    <w:rsid w:val="00990E3C"/>
    <w:rsid w:val="009A14C4"/>
    <w:rsid w:val="009A2642"/>
    <w:rsid w:val="009B0384"/>
    <w:rsid w:val="009E6463"/>
    <w:rsid w:val="009F41E8"/>
    <w:rsid w:val="00A00CF7"/>
    <w:rsid w:val="00A023B9"/>
    <w:rsid w:val="00A07861"/>
    <w:rsid w:val="00A24EED"/>
    <w:rsid w:val="00A270E8"/>
    <w:rsid w:val="00A27843"/>
    <w:rsid w:val="00A37F23"/>
    <w:rsid w:val="00A4679A"/>
    <w:rsid w:val="00A50305"/>
    <w:rsid w:val="00A55432"/>
    <w:rsid w:val="00A65841"/>
    <w:rsid w:val="00A77B4E"/>
    <w:rsid w:val="00A92FFB"/>
    <w:rsid w:val="00A93771"/>
    <w:rsid w:val="00A9676A"/>
    <w:rsid w:val="00AA1674"/>
    <w:rsid w:val="00AB6B20"/>
    <w:rsid w:val="00AB6FA2"/>
    <w:rsid w:val="00AD01AA"/>
    <w:rsid w:val="00AE2A13"/>
    <w:rsid w:val="00AF7187"/>
    <w:rsid w:val="00B05DAF"/>
    <w:rsid w:val="00B27ADA"/>
    <w:rsid w:val="00B327CD"/>
    <w:rsid w:val="00B363A8"/>
    <w:rsid w:val="00B51C38"/>
    <w:rsid w:val="00B52693"/>
    <w:rsid w:val="00B63CD1"/>
    <w:rsid w:val="00B655DF"/>
    <w:rsid w:val="00B774CC"/>
    <w:rsid w:val="00B85DD5"/>
    <w:rsid w:val="00BA1483"/>
    <w:rsid w:val="00BA4F69"/>
    <w:rsid w:val="00BB43B3"/>
    <w:rsid w:val="00BB66E2"/>
    <w:rsid w:val="00BC07A1"/>
    <w:rsid w:val="00BC1C9D"/>
    <w:rsid w:val="00BC5176"/>
    <w:rsid w:val="00BC6B03"/>
    <w:rsid w:val="00BD24C5"/>
    <w:rsid w:val="00BD53F5"/>
    <w:rsid w:val="00BE5E21"/>
    <w:rsid w:val="00C12695"/>
    <w:rsid w:val="00C35AE7"/>
    <w:rsid w:val="00C44923"/>
    <w:rsid w:val="00C654CB"/>
    <w:rsid w:val="00C90742"/>
    <w:rsid w:val="00CA0872"/>
    <w:rsid w:val="00CA109D"/>
    <w:rsid w:val="00CA5C8B"/>
    <w:rsid w:val="00CB515E"/>
    <w:rsid w:val="00CF7259"/>
    <w:rsid w:val="00D07703"/>
    <w:rsid w:val="00D309C2"/>
    <w:rsid w:val="00D3737D"/>
    <w:rsid w:val="00D463CD"/>
    <w:rsid w:val="00D514ED"/>
    <w:rsid w:val="00D5711D"/>
    <w:rsid w:val="00D57864"/>
    <w:rsid w:val="00D821CD"/>
    <w:rsid w:val="00DC5EE5"/>
    <w:rsid w:val="00DD487C"/>
    <w:rsid w:val="00DD6C1C"/>
    <w:rsid w:val="00DE05F8"/>
    <w:rsid w:val="00DE716A"/>
    <w:rsid w:val="00DE7CCF"/>
    <w:rsid w:val="00DF38E5"/>
    <w:rsid w:val="00E07625"/>
    <w:rsid w:val="00E11925"/>
    <w:rsid w:val="00E26FEF"/>
    <w:rsid w:val="00E31AE4"/>
    <w:rsid w:val="00E34DFA"/>
    <w:rsid w:val="00E71A6A"/>
    <w:rsid w:val="00E76705"/>
    <w:rsid w:val="00EC6EE0"/>
    <w:rsid w:val="00EF13FE"/>
    <w:rsid w:val="00EF5B31"/>
    <w:rsid w:val="00F1433A"/>
    <w:rsid w:val="00F14471"/>
    <w:rsid w:val="00F23652"/>
    <w:rsid w:val="00F27941"/>
    <w:rsid w:val="00F454AE"/>
    <w:rsid w:val="00F56268"/>
    <w:rsid w:val="00F61760"/>
    <w:rsid w:val="00F63086"/>
    <w:rsid w:val="00F648ED"/>
    <w:rsid w:val="00F650DD"/>
    <w:rsid w:val="00F704B5"/>
    <w:rsid w:val="00F90D77"/>
    <w:rsid w:val="00FB3A48"/>
    <w:rsid w:val="00FB6C84"/>
    <w:rsid w:val="00FE493C"/>
    <w:rsid w:val="01614C4B"/>
    <w:rsid w:val="019D49E6"/>
    <w:rsid w:val="0232B08B"/>
    <w:rsid w:val="02A4B1BA"/>
    <w:rsid w:val="0309BD43"/>
    <w:rsid w:val="0453156E"/>
    <w:rsid w:val="048AC117"/>
    <w:rsid w:val="05B6701C"/>
    <w:rsid w:val="05BE634B"/>
    <w:rsid w:val="05C6206B"/>
    <w:rsid w:val="05D8244D"/>
    <w:rsid w:val="067B357D"/>
    <w:rsid w:val="0697E493"/>
    <w:rsid w:val="06F5E347"/>
    <w:rsid w:val="075B9975"/>
    <w:rsid w:val="07632301"/>
    <w:rsid w:val="07A71DA6"/>
    <w:rsid w:val="07E64F64"/>
    <w:rsid w:val="0810EBE4"/>
    <w:rsid w:val="083DF1BB"/>
    <w:rsid w:val="08E8873E"/>
    <w:rsid w:val="09443F36"/>
    <w:rsid w:val="0B814D4E"/>
    <w:rsid w:val="0B86B9ED"/>
    <w:rsid w:val="0B8CE249"/>
    <w:rsid w:val="0BF04A5C"/>
    <w:rsid w:val="0E4BA207"/>
    <w:rsid w:val="0E7C4B2E"/>
    <w:rsid w:val="0EBC7E8F"/>
    <w:rsid w:val="0EE0C488"/>
    <w:rsid w:val="0F9B0949"/>
    <w:rsid w:val="0FEE5041"/>
    <w:rsid w:val="10E175C0"/>
    <w:rsid w:val="111E0107"/>
    <w:rsid w:val="11418B00"/>
    <w:rsid w:val="1226DB6F"/>
    <w:rsid w:val="123B7A2B"/>
    <w:rsid w:val="12F5662F"/>
    <w:rsid w:val="13F9299B"/>
    <w:rsid w:val="148447A3"/>
    <w:rsid w:val="14C843DD"/>
    <w:rsid w:val="14CDE7A6"/>
    <w:rsid w:val="14F9B606"/>
    <w:rsid w:val="162D106E"/>
    <w:rsid w:val="1675A382"/>
    <w:rsid w:val="16C56525"/>
    <w:rsid w:val="1720F9A1"/>
    <w:rsid w:val="177E1B36"/>
    <w:rsid w:val="17BE3E21"/>
    <w:rsid w:val="1816BEDB"/>
    <w:rsid w:val="182E1A61"/>
    <w:rsid w:val="1844ADC2"/>
    <w:rsid w:val="1847134C"/>
    <w:rsid w:val="18FD360D"/>
    <w:rsid w:val="19E5BC49"/>
    <w:rsid w:val="1A29DC50"/>
    <w:rsid w:val="1AC9859C"/>
    <w:rsid w:val="1AE01A60"/>
    <w:rsid w:val="1AE6F235"/>
    <w:rsid w:val="1BA3B3E5"/>
    <w:rsid w:val="1CE749EC"/>
    <w:rsid w:val="1DF7E19C"/>
    <w:rsid w:val="1E0841AD"/>
    <w:rsid w:val="1E333C91"/>
    <w:rsid w:val="1E96CA97"/>
    <w:rsid w:val="1EC6D64B"/>
    <w:rsid w:val="1EE5318F"/>
    <w:rsid w:val="1EE8DDA2"/>
    <w:rsid w:val="1EEAE1DE"/>
    <w:rsid w:val="1F22ECAB"/>
    <w:rsid w:val="1FDA70FE"/>
    <w:rsid w:val="214AA1A8"/>
    <w:rsid w:val="21E5769D"/>
    <w:rsid w:val="21EAD152"/>
    <w:rsid w:val="22CD79F9"/>
    <w:rsid w:val="22DD85F4"/>
    <w:rsid w:val="230706CB"/>
    <w:rsid w:val="232E08B9"/>
    <w:rsid w:val="23788F3F"/>
    <w:rsid w:val="245346B1"/>
    <w:rsid w:val="246AA0A1"/>
    <w:rsid w:val="24917315"/>
    <w:rsid w:val="24A875A4"/>
    <w:rsid w:val="24CB2510"/>
    <w:rsid w:val="24DD7CED"/>
    <w:rsid w:val="2542C9EB"/>
    <w:rsid w:val="25AFA500"/>
    <w:rsid w:val="25C0809F"/>
    <w:rsid w:val="260D2925"/>
    <w:rsid w:val="264F6761"/>
    <w:rsid w:val="27BE6826"/>
    <w:rsid w:val="2834617E"/>
    <w:rsid w:val="283D6BE4"/>
    <w:rsid w:val="28635103"/>
    <w:rsid w:val="28C36DF9"/>
    <w:rsid w:val="2911F0D6"/>
    <w:rsid w:val="29520B90"/>
    <w:rsid w:val="297E6625"/>
    <w:rsid w:val="29C15ED9"/>
    <w:rsid w:val="29D9F029"/>
    <w:rsid w:val="2A94CFA6"/>
    <w:rsid w:val="2AD2D6DA"/>
    <w:rsid w:val="2B39B1E0"/>
    <w:rsid w:val="2BAD986D"/>
    <w:rsid w:val="2C354871"/>
    <w:rsid w:val="2CABB2B5"/>
    <w:rsid w:val="2E3689A9"/>
    <w:rsid w:val="2E74C0EF"/>
    <w:rsid w:val="2E971ACC"/>
    <w:rsid w:val="2EB7C9F5"/>
    <w:rsid w:val="2EC108BA"/>
    <w:rsid w:val="2EEF09F5"/>
    <w:rsid w:val="2EF3ECA5"/>
    <w:rsid w:val="2F49D6F9"/>
    <w:rsid w:val="2F79CC12"/>
    <w:rsid w:val="30D2BEF7"/>
    <w:rsid w:val="31D82C9D"/>
    <w:rsid w:val="31E8FBB7"/>
    <w:rsid w:val="3215A458"/>
    <w:rsid w:val="322BFD9D"/>
    <w:rsid w:val="3236C3DD"/>
    <w:rsid w:val="324CC3B6"/>
    <w:rsid w:val="326FDA98"/>
    <w:rsid w:val="32953258"/>
    <w:rsid w:val="32A532C6"/>
    <w:rsid w:val="3380D4BB"/>
    <w:rsid w:val="33A65CD9"/>
    <w:rsid w:val="33B68FE7"/>
    <w:rsid w:val="34025F46"/>
    <w:rsid w:val="345EFECE"/>
    <w:rsid w:val="3461A031"/>
    <w:rsid w:val="34C18CD7"/>
    <w:rsid w:val="3571BA09"/>
    <w:rsid w:val="36292B67"/>
    <w:rsid w:val="36C3FF75"/>
    <w:rsid w:val="37097A16"/>
    <w:rsid w:val="3766E844"/>
    <w:rsid w:val="385A1DB7"/>
    <w:rsid w:val="38813F7E"/>
    <w:rsid w:val="38BE0510"/>
    <w:rsid w:val="38C96D1C"/>
    <w:rsid w:val="3917D800"/>
    <w:rsid w:val="394F2D73"/>
    <w:rsid w:val="3955BAC5"/>
    <w:rsid w:val="39A2792B"/>
    <w:rsid w:val="39F7E677"/>
    <w:rsid w:val="3A27639F"/>
    <w:rsid w:val="3A2FC815"/>
    <w:rsid w:val="3AB312B2"/>
    <w:rsid w:val="3B4C245C"/>
    <w:rsid w:val="3C9F8E23"/>
    <w:rsid w:val="3CD6272A"/>
    <w:rsid w:val="3DE11C4C"/>
    <w:rsid w:val="3E97C31C"/>
    <w:rsid w:val="3EB853D5"/>
    <w:rsid w:val="3EE90AF4"/>
    <w:rsid w:val="3EF24673"/>
    <w:rsid w:val="3F195F83"/>
    <w:rsid w:val="3F3F0633"/>
    <w:rsid w:val="404955D8"/>
    <w:rsid w:val="40FC6A22"/>
    <w:rsid w:val="41EA2507"/>
    <w:rsid w:val="42042669"/>
    <w:rsid w:val="42270147"/>
    <w:rsid w:val="424724A5"/>
    <w:rsid w:val="4250E0FC"/>
    <w:rsid w:val="43E44A4F"/>
    <w:rsid w:val="43F6EBC9"/>
    <w:rsid w:val="446CF8ED"/>
    <w:rsid w:val="447CF694"/>
    <w:rsid w:val="448FB0DC"/>
    <w:rsid w:val="44DA396C"/>
    <w:rsid w:val="457E05C0"/>
    <w:rsid w:val="45B74F29"/>
    <w:rsid w:val="464586A6"/>
    <w:rsid w:val="467C26A0"/>
    <w:rsid w:val="47834538"/>
    <w:rsid w:val="4829B4BA"/>
    <w:rsid w:val="48432604"/>
    <w:rsid w:val="48452D86"/>
    <w:rsid w:val="484E8C20"/>
    <w:rsid w:val="486BE562"/>
    <w:rsid w:val="48AD8EF7"/>
    <w:rsid w:val="48C960AE"/>
    <w:rsid w:val="492B1749"/>
    <w:rsid w:val="4AEF9691"/>
    <w:rsid w:val="4B9DA163"/>
    <w:rsid w:val="4BA4F77E"/>
    <w:rsid w:val="4BABD0BF"/>
    <w:rsid w:val="4BB1954B"/>
    <w:rsid w:val="4BD28C4A"/>
    <w:rsid w:val="4C00E2BF"/>
    <w:rsid w:val="4C4A9AAE"/>
    <w:rsid w:val="4D14938A"/>
    <w:rsid w:val="4D23154F"/>
    <w:rsid w:val="4D5C50C6"/>
    <w:rsid w:val="4DC082EC"/>
    <w:rsid w:val="4E9D8549"/>
    <w:rsid w:val="4E9DAC5E"/>
    <w:rsid w:val="4ED2BE7C"/>
    <w:rsid w:val="4F2E71F3"/>
    <w:rsid w:val="4FF09D65"/>
    <w:rsid w:val="5104E0AC"/>
    <w:rsid w:val="515E08D0"/>
    <w:rsid w:val="51BAF76A"/>
    <w:rsid w:val="5224F9E8"/>
    <w:rsid w:val="52D4D18F"/>
    <w:rsid w:val="5361211B"/>
    <w:rsid w:val="53C3981F"/>
    <w:rsid w:val="543740E6"/>
    <w:rsid w:val="5515CF70"/>
    <w:rsid w:val="574A6A69"/>
    <w:rsid w:val="574C7F98"/>
    <w:rsid w:val="57C42B6B"/>
    <w:rsid w:val="57E1DA13"/>
    <w:rsid w:val="57F319BA"/>
    <w:rsid w:val="58067FBB"/>
    <w:rsid w:val="587D77CD"/>
    <w:rsid w:val="59034E90"/>
    <w:rsid w:val="5943A1AC"/>
    <w:rsid w:val="59AF72F4"/>
    <w:rsid w:val="59D45BB2"/>
    <w:rsid w:val="5BB96688"/>
    <w:rsid w:val="5C1560C7"/>
    <w:rsid w:val="5CF0B601"/>
    <w:rsid w:val="5D0B0F66"/>
    <w:rsid w:val="5D494C6D"/>
    <w:rsid w:val="5E26AC3B"/>
    <w:rsid w:val="5E641D40"/>
    <w:rsid w:val="5E7A3414"/>
    <w:rsid w:val="5E92002B"/>
    <w:rsid w:val="5F0A273D"/>
    <w:rsid w:val="5F502DB0"/>
    <w:rsid w:val="5F56F7F9"/>
    <w:rsid w:val="602F1415"/>
    <w:rsid w:val="6053630D"/>
    <w:rsid w:val="6054CD93"/>
    <w:rsid w:val="60BE4D21"/>
    <w:rsid w:val="61B2312B"/>
    <w:rsid w:val="61BA292E"/>
    <w:rsid w:val="61D61711"/>
    <w:rsid w:val="62F7152C"/>
    <w:rsid w:val="63E471D3"/>
    <w:rsid w:val="63F02EBC"/>
    <w:rsid w:val="6550493B"/>
    <w:rsid w:val="6565FD4B"/>
    <w:rsid w:val="66066AFB"/>
    <w:rsid w:val="667B90E1"/>
    <w:rsid w:val="675465EA"/>
    <w:rsid w:val="67FED580"/>
    <w:rsid w:val="684DC77B"/>
    <w:rsid w:val="68AB2F97"/>
    <w:rsid w:val="68AE95EF"/>
    <w:rsid w:val="68CAAF78"/>
    <w:rsid w:val="6992C53C"/>
    <w:rsid w:val="6A08F9CF"/>
    <w:rsid w:val="6A129E41"/>
    <w:rsid w:val="6A5D787A"/>
    <w:rsid w:val="6B9F477A"/>
    <w:rsid w:val="6BC07B00"/>
    <w:rsid w:val="6C16959F"/>
    <w:rsid w:val="6CF7392B"/>
    <w:rsid w:val="6D7422FF"/>
    <w:rsid w:val="6DC8B477"/>
    <w:rsid w:val="6E6819E5"/>
    <w:rsid w:val="6F9C49A2"/>
    <w:rsid w:val="6FA06C9D"/>
    <w:rsid w:val="70236906"/>
    <w:rsid w:val="7026A754"/>
    <w:rsid w:val="70ED9B28"/>
    <w:rsid w:val="7124735A"/>
    <w:rsid w:val="72362825"/>
    <w:rsid w:val="72F22BCB"/>
    <w:rsid w:val="730E235A"/>
    <w:rsid w:val="73D5F239"/>
    <w:rsid w:val="745830A1"/>
    <w:rsid w:val="74BA9E5D"/>
    <w:rsid w:val="7534B6D6"/>
    <w:rsid w:val="75C3EAC7"/>
    <w:rsid w:val="75CEF6A0"/>
    <w:rsid w:val="75F070FA"/>
    <w:rsid w:val="76721AE5"/>
    <w:rsid w:val="76E9D4D6"/>
    <w:rsid w:val="7731AAE7"/>
    <w:rsid w:val="77322F0E"/>
    <w:rsid w:val="77CE04E0"/>
    <w:rsid w:val="77DEC488"/>
    <w:rsid w:val="785D729E"/>
    <w:rsid w:val="7896393F"/>
    <w:rsid w:val="78B9419C"/>
    <w:rsid w:val="7927BF50"/>
    <w:rsid w:val="7943452B"/>
    <w:rsid w:val="79DB6523"/>
    <w:rsid w:val="79DCA5F7"/>
    <w:rsid w:val="7A761F7A"/>
    <w:rsid w:val="7AC3D4DE"/>
    <w:rsid w:val="7AD7F3D9"/>
    <w:rsid w:val="7B05F0B2"/>
    <w:rsid w:val="7B140A0F"/>
    <w:rsid w:val="7B53AE7D"/>
    <w:rsid w:val="7B660705"/>
    <w:rsid w:val="7BE06B7F"/>
    <w:rsid w:val="7C101CE6"/>
    <w:rsid w:val="7C63775A"/>
    <w:rsid w:val="7C6DF4E7"/>
    <w:rsid w:val="7C9B7416"/>
    <w:rsid w:val="7CBA2131"/>
    <w:rsid w:val="7CC2F560"/>
    <w:rsid w:val="7CF4E4D4"/>
    <w:rsid w:val="7D7D6EC8"/>
    <w:rsid w:val="7DFA9EDC"/>
    <w:rsid w:val="7EC01072"/>
    <w:rsid w:val="7ED271E8"/>
    <w:rsid w:val="7EE9344C"/>
    <w:rsid w:val="7F3B1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5192E"/>
  <w15:chartTrackingRefBased/>
  <w15:docId w15:val="{91C6EF49-D036-4B9A-B0C1-702EFF217B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EF8"/>
    <w:pPr>
      <w:spacing w:line="276" w:lineRule="auto"/>
    </w:pPr>
    <w:rPr>
      <w:rFonts w:ascii="Calibri" w:hAnsi="Calibri"/>
      <w:kern w:val="0"/>
      <w:sz w:val="22"/>
      <w:szCs w:val="22"/>
      <w14:ligatures w14:val="none"/>
    </w:rPr>
  </w:style>
  <w:style w:type="paragraph" w:styleId="Heading1">
    <w:name w:val="heading 1"/>
    <w:basedOn w:val="Normal"/>
    <w:next w:val="Normal"/>
    <w:link w:val="Heading1Char"/>
    <w:uiPriority w:val="9"/>
    <w:qFormat/>
    <w:rsid w:val="00817654"/>
    <w:pPr>
      <w:keepNext/>
      <w:keepLines/>
      <w:spacing w:before="360" w:after="80" w:line="240" w:lineRule="auto"/>
      <w:outlineLvl w:val="0"/>
    </w:pPr>
    <w:rPr>
      <w:rFonts w:ascii="Trebuchet MS" w:eastAsiaTheme="majorEastAsia" w:hAnsi="Trebuchet MS" w:cstheme="majorBidi"/>
      <w:color w:val="0073E6" w:themeColor="text2"/>
      <w:kern w:val="2"/>
      <w:sz w:val="40"/>
      <w:szCs w:val="40"/>
      <w14:ligatures w14:val="standardContextual"/>
    </w:rPr>
  </w:style>
  <w:style w:type="paragraph" w:styleId="Heading2">
    <w:name w:val="heading 2"/>
    <w:basedOn w:val="Normal"/>
    <w:next w:val="Normal"/>
    <w:link w:val="Heading2Char"/>
    <w:uiPriority w:val="9"/>
    <w:unhideWhenUsed/>
    <w:qFormat/>
    <w:rsid w:val="00817654"/>
    <w:pPr>
      <w:keepNext/>
      <w:keepLines/>
      <w:spacing w:before="160" w:after="80"/>
      <w:outlineLvl w:val="1"/>
    </w:pPr>
    <w:rPr>
      <w:rFonts w:ascii="Trebuchet MS" w:eastAsiaTheme="majorEastAsia" w:hAnsi="Trebuchet MS" w:cstheme="majorBidi"/>
      <w:color w:val="0073E6" w:themeColor="text2"/>
      <w:sz w:val="32"/>
      <w:szCs w:val="32"/>
    </w:rPr>
  </w:style>
  <w:style w:type="paragraph" w:styleId="Heading3">
    <w:name w:val="heading 3"/>
    <w:basedOn w:val="Normal"/>
    <w:next w:val="Normal"/>
    <w:link w:val="Heading3Char"/>
    <w:uiPriority w:val="9"/>
    <w:semiHidden/>
    <w:unhideWhenUsed/>
    <w:qFormat/>
    <w:rsid w:val="00DE7CCF"/>
    <w:pPr>
      <w:keepNext/>
      <w:keepLines/>
      <w:spacing w:before="160" w:after="80"/>
      <w:outlineLvl w:val="2"/>
    </w:pPr>
    <w:rPr>
      <w:rFonts w:eastAsiaTheme="majorEastAsia" w:cstheme="majorBidi"/>
      <w:color w:val="1E7D33" w:themeColor="accent1" w:themeShade="BF"/>
      <w:sz w:val="28"/>
      <w:szCs w:val="28"/>
    </w:rPr>
  </w:style>
  <w:style w:type="paragraph" w:styleId="Heading4">
    <w:name w:val="heading 4"/>
    <w:basedOn w:val="Normal"/>
    <w:next w:val="Normal"/>
    <w:link w:val="Heading4Char"/>
    <w:uiPriority w:val="9"/>
    <w:semiHidden/>
    <w:unhideWhenUsed/>
    <w:qFormat/>
    <w:rsid w:val="00DE7CCF"/>
    <w:pPr>
      <w:keepNext/>
      <w:keepLines/>
      <w:spacing w:before="80" w:after="40"/>
      <w:outlineLvl w:val="3"/>
    </w:pPr>
    <w:rPr>
      <w:rFonts w:eastAsiaTheme="majorEastAsia" w:cstheme="majorBidi"/>
      <w:i/>
      <w:iCs/>
      <w:color w:val="1E7D33" w:themeColor="accent1" w:themeShade="BF"/>
    </w:rPr>
  </w:style>
  <w:style w:type="paragraph" w:styleId="Heading5">
    <w:name w:val="heading 5"/>
    <w:basedOn w:val="Normal"/>
    <w:next w:val="Normal"/>
    <w:link w:val="Heading5Char"/>
    <w:uiPriority w:val="9"/>
    <w:semiHidden/>
    <w:unhideWhenUsed/>
    <w:qFormat/>
    <w:rsid w:val="00DE7CCF"/>
    <w:pPr>
      <w:keepNext/>
      <w:keepLines/>
      <w:spacing w:before="80" w:after="40"/>
      <w:outlineLvl w:val="4"/>
    </w:pPr>
    <w:rPr>
      <w:rFonts w:eastAsiaTheme="majorEastAsia" w:cstheme="majorBidi"/>
      <w:color w:val="1E7D33" w:themeColor="accent1" w:themeShade="BF"/>
    </w:rPr>
  </w:style>
  <w:style w:type="paragraph" w:styleId="Heading6">
    <w:name w:val="heading 6"/>
    <w:basedOn w:val="Normal"/>
    <w:next w:val="Normal"/>
    <w:link w:val="Heading6Char"/>
    <w:uiPriority w:val="9"/>
    <w:semiHidden/>
    <w:unhideWhenUsed/>
    <w:qFormat/>
    <w:rsid w:val="00DE7CCF"/>
    <w:pPr>
      <w:keepNext/>
      <w:keepLines/>
      <w:spacing w:before="40"/>
      <w:outlineLvl w:val="5"/>
    </w:pPr>
    <w:rPr>
      <w:rFonts w:eastAsiaTheme="majorEastAsia" w:cstheme="majorBidi"/>
      <w:i/>
      <w:iCs/>
      <w:color w:val="696969" w:themeColor="text1" w:themeTint="A6"/>
    </w:rPr>
  </w:style>
  <w:style w:type="paragraph" w:styleId="Heading7">
    <w:name w:val="heading 7"/>
    <w:basedOn w:val="Normal"/>
    <w:next w:val="Normal"/>
    <w:link w:val="Heading7Char"/>
    <w:uiPriority w:val="9"/>
    <w:semiHidden/>
    <w:unhideWhenUsed/>
    <w:qFormat/>
    <w:rsid w:val="00DE7CCF"/>
    <w:pPr>
      <w:keepNext/>
      <w:keepLines/>
      <w:spacing w:before="40"/>
      <w:outlineLvl w:val="6"/>
    </w:pPr>
    <w:rPr>
      <w:rFonts w:eastAsiaTheme="majorEastAsia" w:cstheme="majorBidi"/>
      <w:color w:val="696969" w:themeColor="text1" w:themeTint="A6"/>
    </w:rPr>
  </w:style>
  <w:style w:type="paragraph" w:styleId="Heading8">
    <w:name w:val="heading 8"/>
    <w:basedOn w:val="Normal"/>
    <w:next w:val="Normal"/>
    <w:link w:val="Heading8Char"/>
    <w:uiPriority w:val="9"/>
    <w:semiHidden/>
    <w:unhideWhenUsed/>
    <w:qFormat/>
    <w:rsid w:val="00DE7CCF"/>
    <w:pPr>
      <w:keepNext/>
      <w:keepLines/>
      <w:outlineLvl w:val="7"/>
    </w:pPr>
    <w:rPr>
      <w:rFonts w:eastAsiaTheme="majorEastAsia" w:cstheme="majorBidi"/>
      <w:i/>
      <w:iCs/>
      <w:color w:val="3D3D3D" w:themeColor="text1" w:themeTint="D8"/>
    </w:rPr>
  </w:style>
  <w:style w:type="paragraph" w:styleId="Heading9">
    <w:name w:val="heading 9"/>
    <w:basedOn w:val="Normal"/>
    <w:next w:val="Normal"/>
    <w:link w:val="Heading9Char"/>
    <w:uiPriority w:val="9"/>
    <w:semiHidden/>
    <w:unhideWhenUsed/>
    <w:qFormat/>
    <w:rsid w:val="00DE7CCF"/>
    <w:pPr>
      <w:keepNext/>
      <w:keepLines/>
      <w:outlineLvl w:val="8"/>
    </w:pPr>
    <w:rPr>
      <w:rFonts w:eastAsiaTheme="majorEastAsia" w:cstheme="majorBidi"/>
      <w:color w:val="3D3D3D"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4346"/>
    <w:rPr>
      <w:rFonts w:ascii="Trebuchet MS" w:eastAsiaTheme="majorEastAsia" w:hAnsi="Trebuchet MS" w:cstheme="majorBidi"/>
      <w:color w:val="0073E6" w:themeColor="text2"/>
      <w:sz w:val="44"/>
      <w:szCs w:val="40"/>
    </w:rPr>
  </w:style>
  <w:style w:type="character" w:customStyle="1" w:styleId="Heading2Char">
    <w:name w:val="Heading 2 Char"/>
    <w:basedOn w:val="DefaultParagraphFont"/>
    <w:link w:val="Heading2"/>
    <w:uiPriority w:val="9"/>
    <w:rsid w:val="00644346"/>
    <w:rPr>
      <w:rFonts w:ascii="Trebuchet MS" w:eastAsiaTheme="majorEastAsia" w:hAnsi="Trebuchet MS" w:cstheme="majorBidi"/>
      <w:color w:val="0073E6" w:themeColor="text2"/>
      <w:sz w:val="36"/>
      <w:szCs w:val="32"/>
    </w:rPr>
  </w:style>
  <w:style w:type="character" w:customStyle="1" w:styleId="Heading3Char">
    <w:name w:val="Heading 3 Char"/>
    <w:basedOn w:val="DefaultParagraphFont"/>
    <w:link w:val="Heading3"/>
    <w:uiPriority w:val="9"/>
    <w:semiHidden/>
    <w:rsid w:val="00DE7CCF"/>
    <w:rPr>
      <w:rFonts w:eastAsiaTheme="majorEastAsia" w:cstheme="majorBidi"/>
      <w:color w:val="1E7D33" w:themeColor="accent1" w:themeShade="BF"/>
      <w:sz w:val="28"/>
      <w:szCs w:val="28"/>
    </w:rPr>
  </w:style>
  <w:style w:type="character" w:customStyle="1" w:styleId="Heading4Char">
    <w:name w:val="Heading 4 Char"/>
    <w:basedOn w:val="DefaultParagraphFont"/>
    <w:link w:val="Heading4"/>
    <w:uiPriority w:val="9"/>
    <w:semiHidden/>
    <w:rsid w:val="00DE7CCF"/>
    <w:rPr>
      <w:rFonts w:eastAsiaTheme="majorEastAsia" w:cstheme="majorBidi"/>
      <w:i/>
      <w:iCs/>
      <w:color w:val="1E7D33" w:themeColor="accent1" w:themeShade="BF"/>
    </w:rPr>
  </w:style>
  <w:style w:type="character" w:customStyle="1" w:styleId="Heading5Char">
    <w:name w:val="Heading 5 Char"/>
    <w:basedOn w:val="DefaultParagraphFont"/>
    <w:link w:val="Heading5"/>
    <w:uiPriority w:val="9"/>
    <w:semiHidden/>
    <w:rsid w:val="00DE7CCF"/>
    <w:rPr>
      <w:rFonts w:eastAsiaTheme="majorEastAsia" w:cstheme="majorBidi"/>
      <w:color w:val="1E7D33" w:themeColor="accent1" w:themeShade="BF"/>
    </w:rPr>
  </w:style>
  <w:style w:type="character" w:customStyle="1" w:styleId="Heading6Char">
    <w:name w:val="Heading 6 Char"/>
    <w:basedOn w:val="DefaultParagraphFont"/>
    <w:link w:val="Heading6"/>
    <w:uiPriority w:val="9"/>
    <w:semiHidden/>
    <w:rsid w:val="00DE7CCF"/>
    <w:rPr>
      <w:rFonts w:eastAsiaTheme="majorEastAsia" w:cstheme="majorBidi"/>
      <w:i/>
      <w:iCs/>
      <w:color w:val="696969" w:themeColor="text1" w:themeTint="A6"/>
    </w:rPr>
  </w:style>
  <w:style w:type="character" w:customStyle="1" w:styleId="Heading7Char">
    <w:name w:val="Heading 7 Char"/>
    <w:basedOn w:val="DefaultParagraphFont"/>
    <w:link w:val="Heading7"/>
    <w:uiPriority w:val="9"/>
    <w:semiHidden/>
    <w:rsid w:val="00DE7CCF"/>
    <w:rPr>
      <w:rFonts w:eastAsiaTheme="majorEastAsia" w:cstheme="majorBidi"/>
      <w:color w:val="696969" w:themeColor="text1" w:themeTint="A6"/>
    </w:rPr>
  </w:style>
  <w:style w:type="character" w:customStyle="1" w:styleId="Heading8Char">
    <w:name w:val="Heading 8 Char"/>
    <w:basedOn w:val="DefaultParagraphFont"/>
    <w:link w:val="Heading8"/>
    <w:uiPriority w:val="9"/>
    <w:semiHidden/>
    <w:rsid w:val="00DE7CCF"/>
    <w:rPr>
      <w:rFonts w:eastAsiaTheme="majorEastAsia" w:cstheme="majorBidi"/>
      <w:i/>
      <w:iCs/>
      <w:color w:val="3D3D3D" w:themeColor="text1" w:themeTint="D8"/>
    </w:rPr>
  </w:style>
  <w:style w:type="character" w:customStyle="1" w:styleId="Heading9Char">
    <w:name w:val="Heading 9 Char"/>
    <w:basedOn w:val="DefaultParagraphFont"/>
    <w:link w:val="Heading9"/>
    <w:uiPriority w:val="9"/>
    <w:semiHidden/>
    <w:rsid w:val="00DE7CCF"/>
    <w:rPr>
      <w:rFonts w:eastAsiaTheme="majorEastAsia" w:cstheme="majorBidi"/>
      <w:color w:val="3D3D3D" w:themeColor="text1" w:themeTint="D8"/>
    </w:rPr>
  </w:style>
  <w:style w:type="paragraph" w:styleId="Title">
    <w:name w:val="Title"/>
    <w:basedOn w:val="Normal"/>
    <w:next w:val="Normal"/>
    <w:link w:val="TitleChar"/>
    <w:uiPriority w:val="10"/>
    <w:qFormat/>
    <w:rsid w:val="00DE7CC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7C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7CCF"/>
    <w:pPr>
      <w:numPr>
        <w:ilvl w:val="1"/>
      </w:numPr>
      <w:spacing w:after="160"/>
    </w:pPr>
    <w:rPr>
      <w:rFonts w:eastAsiaTheme="majorEastAsia" w:cstheme="majorBidi"/>
      <w:color w:val="696969" w:themeColor="text1" w:themeTint="A6"/>
      <w:spacing w:val="15"/>
      <w:sz w:val="28"/>
      <w:szCs w:val="28"/>
    </w:rPr>
  </w:style>
  <w:style w:type="character" w:customStyle="1" w:styleId="SubtitleChar">
    <w:name w:val="Subtitle Char"/>
    <w:basedOn w:val="DefaultParagraphFont"/>
    <w:link w:val="Subtitle"/>
    <w:uiPriority w:val="11"/>
    <w:rsid w:val="00DE7CCF"/>
    <w:rPr>
      <w:rFonts w:eastAsiaTheme="majorEastAsia" w:cstheme="majorBidi"/>
      <w:color w:val="696969" w:themeColor="text1" w:themeTint="A6"/>
      <w:spacing w:val="15"/>
      <w:sz w:val="28"/>
      <w:szCs w:val="28"/>
    </w:rPr>
  </w:style>
  <w:style w:type="paragraph" w:styleId="Quote">
    <w:name w:val="Quote"/>
    <w:basedOn w:val="Normal"/>
    <w:next w:val="Normal"/>
    <w:link w:val="QuoteChar"/>
    <w:uiPriority w:val="29"/>
    <w:qFormat/>
    <w:rsid w:val="00DE7CCF"/>
    <w:pPr>
      <w:spacing w:before="160" w:after="160"/>
      <w:jc w:val="center"/>
    </w:pPr>
    <w:rPr>
      <w:i/>
      <w:iCs/>
      <w:color w:val="535353" w:themeColor="text1" w:themeTint="BF"/>
    </w:rPr>
  </w:style>
  <w:style w:type="character" w:customStyle="1" w:styleId="QuoteChar">
    <w:name w:val="Quote Char"/>
    <w:basedOn w:val="DefaultParagraphFont"/>
    <w:link w:val="Quote"/>
    <w:uiPriority w:val="29"/>
    <w:rsid w:val="00DE7CCF"/>
    <w:rPr>
      <w:i/>
      <w:iCs/>
      <w:color w:val="535353" w:themeColor="text1" w:themeTint="BF"/>
    </w:rPr>
  </w:style>
  <w:style w:type="paragraph" w:styleId="ListParagraph">
    <w:name w:val="List Paragraph"/>
    <w:basedOn w:val="Normal"/>
    <w:uiPriority w:val="34"/>
    <w:qFormat/>
    <w:rsid w:val="00DE7CCF"/>
    <w:pPr>
      <w:ind w:left="720"/>
      <w:contextualSpacing/>
    </w:pPr>
  </w:style>
  <w:style w:type="character" w:styleId="IntenseEmphasis">
    <w:name w:val="Intense Emphasis"/>
    <w:basedOn w:val="DefaultParagraphFont"/>
    <w:uiPriority w:val="21"/>
    <w:qFormat/>
    <w:rsid w:val="00DE7CCF"/>
    <w:rPr>
      <w:i/>
      <w:iCs/>
      <w:color w:val="1E7D33" w:themeColor="accent1" w:themeShade="BF"/>
    </w:rPr>
  </w:style>
  <w:style w:type="paragraph" w:styleId="IntenseQuote">
    <w:name w:val="Intense Quote"/>
    <w:basedOn w:val="Normal"/>
    <w:next w:val="Normal"/>
    <w:link w:val="IntenseQuoteChar"/>
    <w:uiPriority w:val="30"/>
    <w:qFormat/>
    <w:rsid w:val="00DE7CCF"/>
    <w:pPr>
      <w:pBdr>
        <w:top w:val="single" w:sz="4" w:space="10" w:color="1E7D33" w:themeColor="accent1" w:themeShade="BF"/>
        <w:bottom w:val="single" w:sz="4" w:space="10" w:color="1E7D33" w:themeColor="accent1" w:themeShade="BF"/>
      </w:pBdr>
      <w:spacing w:before="360" w:after="360"/>
      <w:ind w:left="864" w:right="864"/>
      <w:jc w:val="center"/>
    </w:pPr>
    <w:rPr>
      <w:i/>
      <w:iCs/>
      <w:color w:val="1E7D33" w:themeColor="accent1" w:themeShade="BF"/>
    </w:rPr>
  </w:style>
  <w:style w:type="character" w:customStyle="1" w:styleId="IntenseQuoteChar">
    <w:name w:val="Intense Quote Char"/>
    <w:basedOn w:val="DefaultParagraphFont"/>
    <w:link w:val="IntenseQuote"/>
    <w:uiPriority w:val="30"/>
    <w:rsid w:val="00DE7CCF"/>
    <w:rPr>
      <w:i/>
      <w:iCs/>
      <w:color w:val="1E7D33" w:themeColor="accent1" w:themeShade="BF"/>
    </w:rPr>
  </w:style>
  <w:style w:type="character" w:styleId="IntenseReference">
    <w:name w:val="Intense Reference"/>
    <w:basedOn w:val="DefaultParagraphFont"/>
    <w:uiPriority w:val="32"/>
    <w:qFormat/>
    <w:rsid w:val="00DE7CCF"/>
    <w:rPr>
      <w:b/>
      <w:bCs/>
      <w:smallCaps/>
      <w:color w:val="1E7D33" w:themeColor="accent1" w:themeShade="BF"/>
      <w:spacing w:val="5"/>
    </w:rPr>
  </w:style>
  <w:style w:type="paragraph" w:styleId="Header">
    <w:name w:val="header"/>
    <w:basedOn w:val="Normal"/>
    <w:link w:val="HeaderChar"/>
    <w:uiPriority w:val="99"/>
    <w:unhideWhenUsed/>
    <w:rsid w:val="00DE7CCF"/>
    <w:pPr>
      <w:tabs>
        <w:tab w:val="center" w:pos="4513"/>
        <w:tab w:val="right" w:pos="9026"/>
      </w:tabs>
    </w:pPr>
  </w:style>
  <w:style w:type="character" w:customStyle="1" w:styleId="HeaderChar">
    <w:name w:val="Header Char"/>
    <w:basedOn w:val="DefaultParagraphFont"/>
    <w:link w:val="Header"/>
    <w:uiPriority w:val="99"/>
    <w:rsid w:val="00DE7CCF"/>
  </w:style>
  <w:style w:type="paragraph" w:styleId="Footer">
    <w:name w:val="footer"/>
    <w:basedOn w:val="Normal"/>
    <w:link w:val="FooterChar"/>
    <w:uiPriority w:val="99"/>
    <w:unhideWhenUsed/>
    <w:rsid w:val="00DE7CCF"/>
    <w:pPr>
      <w:tabs>
        <w:tab w:val="center" w:pos="4513"/>
        <w:tab w:val="right" w:pos="9026"/>
      </w:tabs>
    </w:pPr>
  </w:style>
  <w:style w:type="character" w:customStyle="1" w:styleId="FooterChar">
    <w:name w:val="Footer Char"/>
    <w:basedOn w:val="DefaultParagraphFont"/>
    <w:link w:val="Footer"/>
    <w:uiPriority w:val="99"/>
    <w:rsid w:val="00DE7CCF"/>
  </w:style>
  <w:style w:type="paragraph" w:customStyle="1" w:styleId="WGPFBody">
    <w:name w:val="WGPF Body"/>
    <w:qFormat/>
    <w:rsid w:val="00817654"/>
    <w:pPr>
      <w:spacing w:before="120" w:after="120"/>
    </w:pPr>
    <w:rPr>
      <w:rFonts w:ascii="Open Sans" w:hAnsi="Open Sans"/>
      <w:sz w:val="22"/>
    </w:rPr>
  </w:style>
  <w:style w:type="paragraph" w:customStyle="1" w:styleId="WGPFBodyBold">
    <w:name w:val="WGPF BodyBold"/>
    <w:basedOn w:val="WGPFBody"/>
    <w:next w:val="WGPFBody"/>
    <w:qFormat/>
    <w:rsid w:val="00817654"/>
    <w:rPr>
      <w:b/>
      <w:bCs/>
      <w:color w:val="1A1A1A" w:themeColor="text1"/>
    </w:rPr>
  </w:style>
  <w:style w:type="character" w:styleId="PageNumber">
    <w:name w:val="page number"/>
    <w:basedOn w:val="DefaultParagraphFont"/>
    <w:uiPriority w:val="99"/>
    <w:semiHidden/>
    <w:unhideWhenUsed/>
    <w:rsid w:val="00DE7CCF"/>
  </w:style>
  <w:style w:type="paragraph" w:customStyle="1" w:styleId="WGPFBodyTrebuchet12">
    <w:name w:val="WGPF_Body_Trebuchet12"/>
    <w:rsid w:val="00817654"/>
    <w:pPr>
      <w:spacing w:before="120" w:after="120"/>
    </w:pPr>
    <w:rPr>
      <w:rFonts w:ascii="Trebuchet MS" w:hAnsi="Trebuchet MS"/>
    </w:rPr>
  </w:style>
  <w:style w:type="paragraph" w:customStyle="1" w:styleId="WGPFBullet1">
    <w:name w:val="WGPF Bullet1"/>
    <w:basedOn w:val="WGPFBodyTrebuchet12"/>
    <w:qFormat/>
    <w:rsid w:val="00817654"/>
    <w:pPr>
      <w:numPr>
        <w:numId w:val="9"/>
      </w:numPr>
      <w:spacing w:before="60" w:after="60"/>
    </w:pPr>
    <w:rPr>
      <w:rFonts w:ascii="Open Sans" w:hAnsi="Open Sans"/>
      <w:sz w:val="22"/>
    </w:rPr>
  </w:style>
  <w:style w:type="paragraph" w:customStyle="1" w:styleId="WGPFBullet2">
    <w:name w:val="WGPF Bullet2"/>
    <w:basedOn w:val="WGPFBody"/>
    <w:qFormat/>
    <w:rsid w:val="00817654"/>
    <w:pPr>
      <w:numPr>
        <w:numId w:val="10"/>
      </w:numPr>
      <w:spacing w:before="60" w:after="60"/>
    </w:pPr>
  </w:style>
  <w:style w:type="paragraph" w:customStyle="1" w:styleId="WGPFDate">
    <w:name w:val="WGPF Date"/>
    <w:next w:val="WGPFBody"/>
    <w:qFormat/>
    <w:rsid w:val="00817654"/>
    <w:rPr>
      <w:rFonts w:ascii="Open Sans" w:hAnsi="Open Sans"/>
      <w:color w:val="0073E6"/>
      <w:sz w:val="28"/>
      <w:szCs w:val="28"/>
    </w:rPr>
  </w:style>
  <w:style w:type="paragraph" w:customStyle="1" w:styleId="WGPFHeading1">
    <w:name w:val="WGPF Heading1"/>
    <w:basedOn w:val="Normal"/>
    <w:next w:val="Normal"/>
    <w:qFormat/>
    <w:rsid w:val="00817654"/>
    <w:pPr>
      <w:spacing w:before="240" w:after="240"/>
      <w:outlineLvl w:val="0"/>
    </w:pPr>
    <w:rPr>
      <w:rFonts w:ascii="Open Sans" w:hAnsi="Open Sans"/>
      <w:color w:val="0073E6"/>
      <w:sz w:val="32"/>
      <w:szCs w:val="44"/>
      <w14:ligatures w14:val="standardContextual"/>
    </w:rPr>
  </w:style>
  <w:style w:type="paragraph" w:customStyle="1" w:styleId="WGPFHeading2">
    <w:name w:val="WGPF Heading2"/>
    <w:qFormat/>
    <w:rsid w:val="00817654"/>
    <w:pPr>
      <w:outlineLvl w:val="1"/>
    </w:pPr>
    <w:rPr>
      <w:rFonts w:ascii="Open Sans" w:hAnsi="Open Sans"/>
      <w:color w:val="3C3C3C" w:themeColor="text1" w:themeTint="D9"/>
      <w:sz w:val="28"/>
      <w:szCs w:val="36"/>
    </w:rPr>
  </w:style>
  <w:style w:type="paragraph" w:customStyle="1" w:styleId="WGPFHeading3">
    <w:name w:val="WGPF Heading3"/>
    <w:basedOn w:val="Normal"/>
    <w:next w:val="Normal"/>
    <w:qFormat/>
    <w:rsid w:val="00817654"/>
    <w:pPr>
      <w:spacing w:before="120"/>
      <w:outlineLvl w:val="2"/>
    </w:pPr>
    <w:rPr>
      <w:rFonts w:ascii="Open Sans" w:hAnsi="Open Sans"/>
      <w:i/>
      <w:color w:val="1A1A1A" w:themeColor="text1"/>
      <w:sz w:val="24"/>
      <w:szCs w:val="36"/>
      <w14:ligatures w14:val="standardContextual"/>
    </w:rPr>
  </w:style>
  <w:style w:type="table" w:styleId="TableGrid">
    <w:name w:val="Table Grid"/>
    <w:basedOn w:val="TableNormal"/>
    <w:uiPriority w:val="39"/>
    <w:rsid w:val="00B27A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B27ADA"/>
    <w:tblPr>
      <w:tblStyleRowBandSize w:val="1"/>
      <w:tblStyleColBandSize w:val="1"/>
      <w:tblBorders>
        <w:top w:val="single" w:sz="2" w:space="0" w:color="6CDB85" w:themeColor="accent1" w:themeTint="99"/>
        <w:bottom w:val="single" w:sz="2" w:space="0" w:color="6CDB85" w:themeColor="accent1" w:themeTint="99"/>
        <w:insideH w:val="single" w:sz="2" w:space="0" w:color="6CDB85" w:themeColor="accent1" w:themeTint="99"/>
        <w:insideV w:val="single" w:sz="2" w:space="0" w:color="6CDB85" w:themeColor="accent1" w:themeTint="99"/>
      </w:tblBorders>
    </w:tblPr>
    <w:tblStylePr w:type="firstRow">
      <w:rPr>
        <w:b/>
        <w:bCs/>
      </w:rPr>
      <w:tblPr/>
      <w:tcPr>
        <w:tcBorders>
          <w:top w:val="nil"/>
          <w:bottom w:val="single" w:sz="12" w:space="0" w:color="6CDB85" w:themeColor="accent1" w:themeTint="99"/>
          <w:insideH w:val="nil"/>
          <w:insideV w:val="nil"/>
        </w:tcBorders>
        <w:shd w:val="clear" w:color="auto" w:fill="FFFFFF" w:themeFill="background1"/>
      </w:tcPr>
    </w:tblStylePr>
    <w:tblStylePr w:type="lastRow">
      <w:rPr>
        <w:b/>
        <w:bCs/>
      </w:rPr>
      <w:tblPr/>
      <w:tcPr>
        <w:tcBorders>
          <w:top w:val="double" w:sz="2" w:space="0" w:color="6CDB8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F3D6" w:themeFill="accent1" w:themeFillTint="33"/>
      </w:tcPr>
    </w:tblStylePr>
    <w:tblStylePr w:type="band1Horz">
      <w:tblPr/>
      <w:tcPr>
        <w:shd w:val="clear" w:color="auto" w:fill="CEF3D6" w:themeFill="accent1" w:themeFillTint="33"/>
      </w:tcPr>
    </w:tblStylePr>
  </w:style>
  <w:style w:type="table" w:styleId="GridTable3-Accent4">
    <w:name w:val="Grid Table 3 Accent 4"/>
    <w:basedOn w:val="TableNormal"/>
    <w:uiPriority w:val="48"/>
    <w:rsid w:val="00B27ADA"/>
    <w:tblPr>
      <w:tblStyleRowBandSize w:val="1"/>
      <w:tblStyleColBandSize w:val="1"/>
      <w:tblBorders>
        <w:top w:val="single" w:sz="4" w:space="0" w:color="1C88FF" w:themeColor="accent4" w:themeTint="99"/>
        <w:left w:val="single" w:sz="4" w:space="0" w:color="1C88FF" w:themeColor="accent4" w:themeTint="99"/>
        <w:bottom w:val="single" w:sz="4" w:space="0" w:color="1C88FF" w:themeColor="accent4" w:themeTint="99"/>
        <w:right w:val="single" w:sz="4" w:space="0" w:color="1C88FF" w:themeColor="accent4" w:themeTint="99"/>
        <w:insideH w:val="single" w:sz="4" w:space="0" w:color="1C88FF" w:themeColor="accent4" w:themeTint="99"/>
        <w:insideV w:val="single" w:sz="4" w:space="0" w:color="1C88F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3D7FF" w:themeFill="accent4" w:themeFillTint="33"/>
      </w:tcPr>
    </w:tblStylePr>
    <w:tblStylePr w:type="band1Horz">
      <w:tblPr/>
      <w:tcPr>
        <w:shd w:val="clear" w:color="auto" w:fill="B3D7FF" w:themeFill="accent4" w:themeFillTint="33"/>
      </w:tcPr>
    </w:tblStylePr>
    <w:tblStylePr w:type="neCell">
      <w:tblPr/>
      <w:tcPr>
        <w:tcBorders>
          <w:bottom w:val="single" w:sz="4" w:space="0" w:color="1C88FF" w:themeColor="accent4" w:themeTint="99"/>
        </w:tcBorders>
      </w:tcPr>
    </w:tblStylePr>
    <w:tblStylePr w:type="nwCell">
      <w:tblPr/>
      <w:tcPr>
        <w:tcBorders>
          <w:bottom w:val="single" w:sz="4" w:space="0" w:color="1C88FF" w:themeColor="accent4" w:themeTint="99"/>
        </w:tcBorders>
      </w:tcPr>
    </w:tblStylePr>
    <w:tblStylePr w:type="seCell">
      <w:tblPr/>
      <w:tcPr>
        <w:tcBorders>
          <w:top w:val="single" w:sz="4" w:space="0" w:color="1C88FF" w:themeColor="accent4" w:themeTint="99"/>
        </w:tcBorders>
      </w:tcPr>
    </w:tblStylePr>
    <w:tblStylePr w:type="swCell">
      <w:tblPr/>
      <w:tcPr>
        <w:tcBorders>
          <w:top w:val="single" w:sz="4" w:space="0" w:color="1C88FF" w:themeColor="accent4" w:themeTint="99"/>
        </w:tcBorders>
      </w:tcPr>
    </w:tblStylePr>
  </w:style>
  <w:style w:type="table" w:styleId="GridTable4-Accent4">
    <w:name w:val="Grid Table 4 Accent 4"/>
    <w:basedOn w:val="TableNormal"/>
    <w:uiPriority w:val="49"/>
    <w:rsid w:val="00DC5EE5"/>
    <w:tblPr>
      <w:tblStyleRowBandSize w:val="1"/>
      <w:tblStyleColBandSize w:val="1"/>
      <w:tblBorders>
        <w:top w:val="single" w:sz="4" w:space="0" w:color="1C88FF" w:themeColor="accent4" w:themeTint="99"/>
        <w:left w:val="single" w:sz="4" w:space="0" w:color="1C88FF" w:themeColor="accent4" w:themeTint="99"/>
        <w:bottom w:val="single" w:sz="4" w:space="0" w:color="1C88FF" w:themeColor="accent4" w:themeTint="99"/>
        <w:right w:val="single" w:sz="4" w:space="0" w:color="1C88FF" w:themeColor="accent4" w:themeTint="99"/>
        <w:insideH w:val="single" w:sz="4" w:space="0" w:color="1C88FF" w:themeColor="accent4" w:themeTint="99"/>
        <w:insideV w:val="single" w:sz="4" w:space="0" w:color="1C88FF" w:themeColor="accent4" w:themeTint="99"/>
      </w:tblBorders>
    </w:tblPr>
    <w:tblStylePr w:type="firstRow">
      <w:rPr>
        <w:b/>
        <w:bCs/>
        <w:color w:val="FFFFFF" w:themeColor="background1"/>
      </w:rPr>
      <w:tblPr/>
      <w:tcPr>
        <w:tcBorders>
          <w:top w:val="single" w:sz="4" w:space="0" w:color="004085" w:themeColor="accent4"/>
          <w:left w:val="single" w:sz="4" w:space="0" w:color="004085" w:themeColor="accent4"/>
          <w:bottom w:val="single" w:sz="4" w:space="0" w:color="004085" w:themeColor="accent4"/>
          <w:right w:val="single" w:sz="4" w:space="0" w:color="004085" w:themeColor="accent4"/>
          <w:insideH w:val="nil"/>
          <w:insideV w:val="nil"/>
        </w:tcBorders>
        <w:shd w:val="clear" w:color="auto" w:fill="004085" w:themeFill="accent4"/>
      </w:tcPr>
    </w:tblStylePr>
    <w:tblStylePr w:type="lastRow">
      <w:rPr>
        <w:b/>
        <w:bCs/>
      </w:rPr>
      <w:tblPr/>
      <w:tcPr>
        <w:tcBorders>
          <w:top w:val="double" w:sz="4" w:space="0" w:color="004085" w:themeColor="accent4"/>
        </w:tcBorders>
      </w:tcPr>
    </w:tblStylePr>
    <w:tblStylePr w:type="firstCol">
      <w:rPr>
        <w:b/>
        <w:bCs/>
      </w:rPr>
    </w:tblStylePr>
    <w:tblStylePr w:type="lastCol">
      <w:rPr>
        <w:b/>
        <w:bCs/>
      </w:rPr>
    </w:tblStylePr>
    <w:tblStylePr w:type="band1Vert">
      <w:tblPr/>
      <w:tcPr>
        <w:shd w:val="clear" w:color="auto" w:fill="B3D7FF" w:themeFill="accent4" w:themeFillTint="33"/>
      </w:tcPr>
    </w:tblStylePr>
    <w:tblStylePr w:type="band1Horz">
      <w:tblPr/>
      <w:tcPr>
        <w:shd w:val="clear" w:color="auto" w:fill="B3D7FF" w:themeFill="accent4" w:themeFillTint="33"/>
      </w:tcPr>
    </w:tblStylePr>
  </w:style>
  <w:style w:type="paragraph" w:customStyle="1" w:styleId="WGPFHeading4">
    <w:name w:val="WGPF Heading4"/>
    <w:qFormat/>
    <w:rsid w:val="00817654"/>
    <w:pPr>
      <w:outlineLvl w:val="3"/>
    </w:pPr>
    <w:rPr>
      <w:rFonts w:ascii="Open Sans" w:hAnsi="Open Sans"/>
      <w:i/>
      <w:iCs/>
      <w:color w:val="3C3C3C" w:themeColor="text1" w:themeTint="D9"/>
      <w:szCs w:val="32"/>
      <w:shd w:val="clear" w:color="auto" w:fill="FFFFFF"/>
    </w:rPr>
  </w:style>
  <w:style w:type="paragraph" w:customStyle="1" w:styleId="WGPFHeading5">
    <w:name w:val="WGPF Heading5"/>
    <w:basedOn w:val="WGPFBody"/>
    <w:qFormat/>
    <w:rsid w:val="00817654"/>
    <w:pPr>
      <w:outlineLvl w:val="4"/>
    </w:pPr>
    <w:rPr>
      <w:color w:val="0073E6"/>
      <w:sz w:val="24"/>
      <w:szCs w:val="28"/>
      <w:shd w:val="clear" w:color="auto" w:fill="FFFFFF"/>
    </w:rPr>
  </w:style>
  <w:style w:type="paragraph" w:styleId="TOC1">
    <w:name w:val="toc 1"/>
    <w:basedOn w:val="Normal"/>
    <w:next w:val="Normal"/>
    <w:autoRedefine/>
    <w:uiPriority w:val="39"/>
    <w:unhideWhenUsed/>
    <w:rsid w:val="00DC5EE5"/>
    <w:pPr>
      <w:spacing w:after="100"/>
    </w:pPr>
    <w:rPr>
      <w:rFonts w:ascii="Trebuchet MS" w:hAnsi="Trebuchet MS"/>
      <w:color w:val="0073E6"/>
      <w:sz w:val="28"/>
    </w:rPr>
  </w:style>
  <w:style w:type="paragraph" w:styleId="TOC2">
    <w:name w:val="toc 2"/>
    <w:basedOn w:val="Normal"/>
    <w:next w:val="Normal"/>
    <w:autoRedefine/>
    <w:uiPriority w:val="39"/>
    <w:unhideWhenUsed/>
    <w:rsid w:val="00DC5EE5"/>
    <w:pPr>
      <w:spacing w:after="100"/>
      <w:ind w:left="240"/>
    </w:pPr>
    <w:rPr>
      <w:rFonts w:ascii="Trebuchet MS" w:hAnsi="Trebuchet MS"/>
      <w:color w:val="3C3C3C" w:themeColor="text1" w:themeTint="D9"/>
    </w:rPr>
  </w:style>
  <w:style w:type="character" w:styleId="Hyperlink">
    <w:name w:val="Hyperlink"/>
    <w:basedOn w:val="DefaultParagraphFont"/>
    <w:uiPriority w:val="99"/>
    <w:unhideWhenUsed/>
    <w:rsid w:val="00DC5EE5"/>
    <w:rPr>
      <w:color w:val="0073E6" w:themeColor="hyperlink"/>
      <w:u w:val="single"/>
    </w:rPr>
  </w:style>
  <w:style w:type="table" w:customStyle="1" w:styleId="TableGrid0">
    <w:name w:val="TableGrid"/>
    <w:rsid w:val="00072EF8"/>
    <w:rPr>
      <w:rFonts w:eastAsiaTheme="minorEastAsia"/>
      <w:kern w:val="0"/>
      <w:sz w:val="22"/>
      <w:szCs w:val="22"/>
      <w:lang w:eastAsia="en-GB"/>
      <w14:ligatures w14:val="none"/>
    </w:rPr>
    <w:tblPr>
      <w:tblCellMar>
        <w:top w:w="0" w:type="dxa"/>
        <w:left w:w="0" w:type="dxa"/>
        <w:bottom w:w="0" w:type="dxa"/>
        <w:right w:w="0" w:type="dxa"/>
      </w:tblCellMar>
    </w:tblPr>
  </w:style>
  <w:style w:type="paragraph" w:customStyle="1" w:styleId="WGPFMinutesHeading">
    <w:name w:val="WGPF MinutesHeading"/>
    <w:basedOn w:val="Heading1"/>
    <w:qFormat/>
    <w:rsid w:val="00817654"/>
    <w:pPr>
      <w:spacing w:before="0" w:after="0" w:line="276" w:lineRule="auto"/>
    </w:pPr>
    <w:rPr>
      <w:rFonts w:ascii="Open Sans" w:hAnsi="Open Sans" w:cs="Open Sans"/>
      <w:b/>
      <w:bCs/>
      <w:kern w:val="0"/>
      <w:sz w:val="44"/>
    </w:rPr>
  </w:style>
  <w:style w:type="paragraph" w:customStyle="1" w:styleId="Default">
    <w:name w:val="Default"/>
    <w:rsid w:val="00D5711D"/>
    <w:pPr>
      <w:autoSpaceDE w:val="0"/>
      <w:autoSpaceDN w:val="0"/>
      <w:adjustRightInd w:val="0"/>
    </w:pPr>
    <w:rPr>
      <w:rFonts w:ascii="Arial" w:hAnsi="Arial" w:cs="Arial"/>
      <w:color w:val="000000"/>
      <w:kern w:val="0"/>
      <w14:ligatures w14:val="none"/>
    </w:rPr>
  </w:style>
  <w:style w:type="paragraph" w:styleId="NoSpacing">
    <w:name w:val="No Spacing"/>
    <w:link w:val="NoSpacingChar"/>
    <w:uiPriority w:val="1"/>
    <w:qFormat/>
    <w:rsid w:val="00D5711D"/>
    <w:rPr>
      <w:rFonts w:ascii="Arial" w:hAnsi="Arial"/>
      <w:kern w:val="0"/>
      <w:sz w:val="22"/>
      <w:szCs w:val="22"/>
      <w14:ligatures w14:val="none"/>
    </w:rPr>
  </w:style>
  <w:style w:type="character" w:customStyle="1" w:styleId="NoSpacingChar">
    <w:name w:val="No Spacing Char"/>
    <w:basedOn w:val="DefaultParagraphFont"/>
    <w:link w:val="NoSpacing"/>
    <w:uiPriority w:val="1"/>
    <w:rsid w:val="00D5711D"/>
    <w:rPr>
      <w:rFonts w:ascii="Arial" w:hAnsi="Arial"/>
      <w:kern w:val="0"/>
      <w:sz w:val="22"/>
      <w:szCs w:val="22"/>
      <w14:ligatures w14:val="none"/>
    </w:rPr>
  </w:style>
  <w:style w:type="paragraph" w:customStyle="1" w:styleId="WGPFMinutesHeading4">
    <w:name w:val="WGPF MinutesHeading4"/>
    <w:basedOn w:val="Heading2"/>
    <w:next w:val="WGPFBody"/>
    <w:qFormat/>
    <w:rsid w:val="00817654"/>
    <w:pPr>
      <w:spacing w:before="360"/>
    </w:pPr>
    <w:rPr>
      <w:rFonts w:ascii="Open Sans" w:hAnsi="Open Sans" w:cs="Open Sans"/>
      <w14:ligatures w14:val="standardContextual"/>
    </w:rPr>
  </w:style>
  <w:style w:type="numbering" w:customStyle="1" w:styleId="CurrentList1">
    <w:name w:val="Current List1"/>
    <w:uiPriority w:val="99"/>
    <w:rsid w:val="004146B1"/>
    <w:pPr>
      <w:numPr>
        <w:numId w:val="6"/>
      </w:numPr>
    </w:pPr>
  </w:style>
  <w:style w:type="paragraph" w:customStyle="1" w:styleId="WGPFSectionHeading">
    <w:name w:val="WGPF SectionHeading"/>
    <w:basedOn w:val="Title"/>
    <w:qFormat/>
    <w:rsid w:val="00817654"/>
    <w:rPr>
      <w:rFonts w:ascii="Open Sans" w:hAnsi="Open Sans"/>
      <w:color w:val="0073E6"/>
      <w:sz w:val="144"/>
      <w:szCs w:val="144"/>
      <w14:ligatures w14:val="standardContextual"/>
    </w:rPr>
  </w:style>
  <w:style w:type="paragraph" w:customStyle="1" w:styleId="WGPFTableTitle">
    <w:name w:val="WGPF TableTitle"/>
    <w:basedOn w:val="WGPFBody"/>
    <w:next w:val="WGPFBody"/>
    <w:qFormat/>
    <w:rsid w:val="00817654"/>
    <w:rPr>
      <w:rFonts w:eastAsiaTheme="minorEastAsia" w:cs="Open Sans"/>
      <w:b/>
      <w:color w:val="FFFFFF" w:themeColor="background1"/>
      <w:kern w:val="0"/>
      <w:szCs w:val="22"/>
      <w:lang w:eastAsia="en-GB"/>
    </w:rPr>
  </w:style>
  <w:style w:type="paragraph" w:customStyle="1" w:styleId="WGPFTitle">
    <w:name w:val="WGPF Title"/>
    <w:qFormat/>
    <w:rsid w:val="00817654"/>
    <w:rPr>
      <w:rFonts w:ascii="Open Sans" w:hAnsi="Open Sans"/>
      <w:b/>
      <w:bCs/>
      <w:color w:val="0073E6" w:themeColor="text2"/>
      <w:sz w:val="72"/>
      <w:szCs w:val="72"/>
    </w:rPr>
  </w:style>
  <w:style w:type="table" w:customStyle="1" w:styleId="WGPFTable">
    <w:name w:val="WGPF_Table"/>
    <w:basedOn w:val="TableNormal"/>
    <w:uiPriority w:val="99"/>
    <w:rsid w:val="00817654"/>
    <w:rPr>
      <w:rFonts w:ascii="Trebuchet MS" w:hAnsi="Trebuchet MS"/>
      <w:color w:val="3C3C3C" w:themeColor="text1" w:themeTint="D9"/>
    </w:rPr>
    <w:tblPr/>
  </w:style>
  <w:style w:type="paragraph" w:styleId="TOCHeading">
    <w:name w:val="TOC Heading"/>
    <w:basedOn w:val="Heading1"/>
    <w:next w:val="Normal"/>
    <w:uiPriority w:val="39"/>
    <w:unhideWhenUsed/>
    <w:qFormat/>
    <w:rsid w:val="00963B47"/>
    <w:pPr>
      <w:spacing w:before="240" w:after="0" w:line="256" w:lineRule="auto"/>
      <w:outlineLvl w:val="9"/>
    </w:pPr>
    <w:rPr>
      <w:rFonts w:asciiTheme="minorHAnsi" w:hAnsiTheme="minorHAnsi"/>
      <w:color w:val="1E7D33" w:themeColor="accent1" w:themeShade="BF"/>
      <w:kern w:val="0"/>
      <w:sz w:val="32"/>
      <w:szCs w:val="32"/>
      <w:lang w:val="en-US"/>
      <w14:ligatures w14:val="none"/>
    </w:rPr>
  </w:style>
  <w:style w:type="paragraph" w:customStyle="1" w:styleId="Normal1">
    <w:name w:val="Normal1"/>
    <w:basedOn w:val="Normal"/>
    <w:uiPriority w:val="1"/>
    <w:qFormat/>
    <w:rsid w:val="00963B47"/>
    <w:pPr>
      <w:spacing w:after="160" w:line="256" w:lineRule="auto"/>
    </w:pPr>
    <w:rPr>
      <w:rFonts w:eastAsiaTheme="minorEastAsia" w:hAnsiTheme="minorHAnsi"/>
      <w:lang w:eastAsia="en-GB"/>
    </w:rPr>
  </w:style>
  <w:style w:type="character" w:customStyle="1" w:styleId="gstkn">
    <w:name w:val="gs_tkn"/>
    <w:basedOn w:val="DefaultParagraphFont"/>
    <w:rsid w:val="00963B47"/>
  </w:style>
  <w:style w:type="character" w:styleId="CommentReference">
    <w:name w:val="annotation reference"/>
    <w:basedOn w:val="DefaultParagraphFont"/>
    <w:uiPriority w:val="99"/>
    <w:semiHidden/>
    <w:unhideWhenUsed/>
    <w:rsid w:val="009B0384"/>
    <w:rPr>
      <w:sz w:val="16"/>
      <w:szCs w:val="16"/>
    </w:rPr>
  </w:style>
  <w:style w:type="paragraph" w:styleId="CommentText">
    <w:name w:val="annotation text"/>
    <w:basedOn w:val="Normal"/>
    <w:link w:val="CommentTextChar"/>
    <w:uiPriority w:val="99"/>
    <w:unhideWhenUsed/>
    <w:rsid w:val="009B0384"/>
    <w:pPr>
      <w:spacing w:line="240" w:lineRule="auto"/>
    </w:pPr>
    <w:rPr>
      <w:sz w:val="20"/>
      <w:szCs w:val="20"/>
    </w:rPr>
  </w:style>
  <w:style w:type="character" w:customStyle="1" w:styleId="CommentTextChar">
    <w:name w:val="Comment Text Char"/>
    <w:basedOn w:val="DefaultParagraphFont"/>
    <w:link w:val="CommentText"/>
    <w:uiPriority w:val="99"/>
    <w:rsid w:val="009B0384"/>
    <w:rPr>
      <w:rFonts w:ascii="Calibri" w:hAnsi="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B0384"/>
    <w:rPr>
      <w:b/>
      <w:bCs/>
    </w:rPr>
  </w:style>
  <w:style w:type="character" w:customStyle="1" w:styleId="CommentSubjectChar">
    <w:name w:val="Comment Subject Char"/>
    <w:basedOn w:val="CommentTextChar"/>
    <w:link w:val="CommentSubject"/>
    <w:uiPriority w:val="99"/>
    <w:semiHidden/>
    <w:rsid w:val="009B0384"/>
    <w:rPr>
      <w:rFonts w:ascii="Calibri" w:hAnsi="Calibri"/>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2682295">
      <w:bodyDiv w:val="1"/>
      <w:marLeft w:val="0"/>
      <w:marRight w:val="0"/>
      <w:marTop w:val="0"/>
      <w:marBottom w:val="0"/>
      <w:divBdr>
        <w:top w:val="none" w:sz="0" w:space="0" w:color="auto"/>
        <w:left w:val="none" w:sz="0" w:space="0" w:color="auto"/>
        <w:bottom w:val="none" w:sz="0" w:space="0" w:color="auto"/>
        <w:right w:val="none" w:sz="0" w:space="0" w:color="auto"/>
      </w:divBdr>
    </w:div>
    <w:div w:id="1519466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zanneKelly\Wandsworth%20GP%20Federation\Wandsworth%20GP%20Federation%20-%20Personnel%20Home%20-%20OfficeTemplates\Report%20Template.dotx" TargetMode="External"/></Relationships>
</file>

<file path=word/theme/theme1.xml><?xml version="1.0" encoding="utf-8"?>
<a:theme xmlns:a="http://schemas.openxmlformats.org/drawingml/2006/main" name="Office Theme">
  <a:themeElements>
    <a:clrScheme name="WandsGPFed">
      <a:dk1>
        <a:srgbClr val="1A1A1A"/>
      </a:dk1>
      <a:lt1>
        <a:sysClr val="window" lastClr="FFFFFF"/>
      </a:lt1>
      <a:dk2>
        <a:srgbClr val="0073E6"/>
      </a:dk2>
      <a:lt2>
        <a:srgbClr val="F8F9FA"/>
      </a:lt2>
      <a:accent1>
        <a:srgbClr val="28A745"/>
      </a:accent1>
      <a:accent2>
        <a:srgbClr val="20C997"/>
      </a:accent2>
      <a:accent3>
        <a:srgbClr val="FFC107"/>
      </a:accent3>
      <a:accent4>
        <a:srgbClr val="004085"/>
      </a:accent4>
      <a:accent5>
        <a:srgbClr val="5C646B"/>
      </a:accent5>
      <a:accent6>
        <a:srgbClr val="0056AC"/>
      </a:accent6>
      <a:hlink>
        <a:srgbClr val="0073E6"/>
      </a:hlink>
      <a:folHlink>
        <a:srgbClr val="28A74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746385EB558F04DBE2BAAFC1D57AE4E" ma:contentTypeVersion="8" ma:contentTypeDescription="Create a new document." ma:contentTypeScope="" ma:versionID="757679030b0a1221d92e577f54a80277">
  <xsd:schema xmlns:xsd="http://www.w3.org/2001/XMLSchema" xmlns:xs="http://www.w3.org/2001/XMLSchema" xmlns:p="http://schemas.microsoft.com/office/2006/metadata/properties" xmlns:ns2="62f2342f-0ad6-481f-ac86-0801f876dd1a" targetNamespace="http://schemas.microsoft.com/office/2006/metadata/properties" ma:root="true" ma:fieldsID="8011955b66e6752ebe59cdba533cdc50" ns2:_="">
    <xsd:import namespace="62f2342f-0ad6-481f-ac86-0801f876dd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2342f-0ad6-481f-ac86-0801f876dd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414D7B-359B-4EB1-A4BF-56D1AD872DFD}">
  <ds:schemaRefs>
    <ds:schemaRef ds:uri="http://schemas.microsoft.com/sharepoint/v3/contenttype/forms"/>
  </ds:schemaRefs>
</ds:datastoreItem>
</file>

<file path=customXml/itemProps2.xml><?xml version="1.0" encoding="utf-8"?>
<ds:datastoreItem xmlns:ds="http://schemas.openxmlformats.org/officeDocument/2006/customXml" ds:itemID="{CA644999-0641-47CA-A521-5DD2A30C11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97FC0B4-8BDD-40F4-8313-2BD138C91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2342f-0ad6-481f-ac86-0801f876dd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Template>
  <TotalTime>2</TotalTime>
  <Pages>10</Pages>
  <Words>3032</Words>
  <Characters>17979</Characters>
  <Application>Microsoft Office Word</Application>
  <DocSecurity>0</DocSecurity>
  <Lines>316</Lines>
  <Paragraphs>120</Paragraphs>
  <ScaleCrop>false</ScaleCrop>
  <Company/>
  <LinksUpToDate>false</LinksUpToDate>
  <CharactersWithSpaces>20981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Kelly</dc:creator>
  <cp:keywords/>
  <dc:description/>
  <cp:lastModifiedBy>Kulbir Sandhu</cp:lastModifiedBy>
  <cp:revision>50</cp:revision>
  <dcterms:created xsi:type="dcterms:W3CDTF">2026-02-18T16:14:00Z</dcterms:created>
  <dcterms:modified xsi:type="dcterms:W3CDTF">2026-03-24T09:28:00Z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0x010100E746385EB558F04DBE2BAAFC1D57AE4E</vt:lpwstr>
  </property>
  <property fmtid="{D5CDD505-2E9C-101B-9397-08002B2CF9AE}" pid="3" name="Order">
    <vt:r8>8329300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_dlc_DocIdItemGuid">
    <vt:lpwstr>47cda67d-d128-4886-b464-20ac8b7fc4a6</vt:lpwstr>
  </property>
</Properties>
</file>